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4DF6" w14:textId="77777777" w:rsidR="00454CD7" w:rsidRPr="00454CD7" w:rsidRDefault="00454CD7" w:rsidP="00454CD7">
      <w:pPr>
        <w:rPr>
          <w:b/>
          <w:bCs/>
        </w:rPr>
      </w:pPr>
      <w:r w:rsidRPr="00454CD7">
        <w:rPr>
          <w:b/>
          <w:bCs/>
        </w:rPr>
        <w:t xml:space="preserve">NOTE COMUNI ALLE TABELLE DEI TRASFERIMENTI A DOMANDA E D’UFFICIO E DEI PASSAGGI DEI DOCENTI DELLE SCUOLE DELL’INFANZIA, PRIMARIA, SECONDARIA DI I GRADO E DEGLI ISTITUTI DI ISTRUZIONE SECONDARIA DI II GRADO E DEL PERSONALE EDUCATIVO </w:t>
      </w:r>
    </w:p>
    <w:p w14:paraId="2514A412" w14:textId="77777777" w:rsidR="00454CD7" w:rsidRDefault="00000000" w:rsidP="00454CD7">
      <w:r>
        <w:pict w14:anchorId="60DE0331">
          <v:rect id="_x0000_i1025" style="width:0;height:1.5pt" o:hralign="center" o:hrstd="t" o:hr="t" fillcolor="#a0a0a0" stroked="f"/>
        </w:pict>
      </w:r>
    </w:p>
    <w:p w14:paraId="23E707E1" w14:textId="77777777" w:rsidR="00454CD7" w:rsidRDefault="00454CD7" w:rsidP="00454CD7">
      <w:pPr>
        <w:rPr>
          <w:b/>
          <w:bCs/>
        </w:rPr>
      </w:pPr>
    </w:p>
    <w:p w14:paraId="71260532" w14:textId="77777777" w:rsidR="00454CD7" w:rsidRPr="00B73D7F" w:rsidRDefault="00454CD7" w:rsidP="00454CD7">
      <w:pPr>
        <w:shd w:val="clear" w:color="auto" w:fill="E8E8E8" w:themeFill="background2"/>
        <w:rPr>
          <w:b/>
          <w:bCs/>
          <w:sz w:val="24"/>
        </w:rPr>
      </w:pPr>
      <w:r w:rsidRPr="00B73D7F">
        <w:rPr>
          <w:b/>
          <w:bCs/>
          <w:sz w:val="24"/>
        </w:rPr>
        <w:t xml:space="preserve">PREMESSA </w:t>
      </w:r>
    </w:p>
    <w:p w14:paraId="5AA253C9" w14:textId="77777777" w:rsidR="00454CD7" w:rsidRDefault="00454CD7" w:rsidP="00454CD7"/>
    <w:p w14:paraId="20753358" w14:textId="77777777" w:rsidR="00454CD7" w:rsidRDefault="00454CD7" w:rsidP="00454CD7">
      <w:pPr>
        <w:ind w:right="4"/>
      </w:pPr>
      <w:r>
        <w:t xml:space="preserve">Ai fini dell’attribuzione del punteggio per le domande di trasferimento, per le domande di passaggio di ruolo e per l’individuazione del perdente posto si precisa quanto segue: </w:t>
      </w:r>
    </w:p>
    <w:p w14:paraId="4B3F6AF8" w14:textId="77777777" w:rsidR="00454CD7" w:rsidRDefault="00454CD7" w:rsidP="00454CD7">
      <w:pPr>
        <w:pStyle w:val="Paragrafoelenco"/>
        <w:numPr>
          <w:ilvl w:val="0"/>
          <w:numId w:val="2"/>
        </w:numPr>
        <w:ind w:right="4"/>
      </w:pPr>
      <w:r w:rsidRPr="00626184">
        <w:rPr>
          <w:b/>
          <w:bCs/>
        </w:rPr>
        <w:t>nell’anzianità di servizio non si tiene conto dell’anno scolastico in corso</w:t>
      </w:r>
      <w:r>
        <w:t xml:space="preserve">; </w:t>
      </w:r>
    </w:p>
    <w:p w14:paraId="5AF7882E" w14:textId="77777777" w:rsidR="00454CD7" w:rsidRDefault="00454CD7" w:rsidP="00454CD7">
      <w:pPr>
        <w:pStyle w:val="Paragrafoelenco"/>
        <w:numPr>
          <w:ilvl w:val="0"/>
          <w:numId w:val="2"/>
        </w:numPr>
        <w:ind w:right="4"/>
      </w:pPr>
      <w:r>
        <w:t xml:space="preserve">nella valutazione dei titoli vengono considerati quelli posseduti entro il termine previsto per la presentazione delle domande dall’annuale O.M.; </w:t>
      </w:r>
    </w:p>
    <w:p w14:paraId="65302F9D" w14:textId="77777777" w:rsidR="00454CD7" w:rsidRDefault="00454CD7" w:rsidP="00454CD7">
      <w:pPr>
        <w:pStyle w:val="Paragrafoelenco"/>
        <w:numPr>
          <w:ilvl w:val="0"/>
          <w:numId w:val="2"/>
        </w:numPr>
        <w:ind w:right="4"/>
      </w:pPr>
      <w:r>
        <w:t xml:space="preserve">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 </w:t>
      </w:r>
    </w:p>
    <w:p w14:paraId="049F9140" w14:textId="77777777" w:rsidR="00454CD7" w:rsidRDefault="00454CD7" w:rsidP="00454CD7">
      <w:pPr>
        <w:ind w:right="4"/>
      </w:pPr>
      <w:r>
        <w:t xml:space="preserve">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 </w:t>
      </w:r>
    </w:p>
    <w:p w14:paraId="7893F759" w14:textId="77777777" w:rsidR="00454CD7" w:rsidRDefault="00454CD7" w:rsidP="00454CD7">
      <w:pPr>
        <w:ind w:right="4"/>
      </w:pPr>
      <w: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t>pre</w:t>
      </w:r>
      <w:proofErr w:type="spellEnd"/>
      <w:r>
        <w:t xml:space="preserv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w:t>
      </w:r>
    </w:p>
    <w:p w14:paraId="5F850CE3" w14:textId="77777777" w:rsidR="00454CD7" w:rsidRDefault="00454CD7" w:rsidP="00454CD7">
      <w:pPr>
        <w:ind w:right="4"/>
      </w:pPr>
      <w: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t>pre</w:t>
      </w:r>
      <w:proofErr w:type="spellEnd"/>
      <w:r>
        <w:t xml:space="preserv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(ora art. 47 del CCNL 18 gennaio 2024) è da valutare con lo stesso punteggio previsto per il servizio non di ruolo. Tale servizio, qualora abbia avuto una durata superiore a 180 gg interrompe la continuità. </w:t>
      </w:r>
    </w:p>
    <w:p w14:paraId="0E4C4E8A" w14:textId="77777777" w:rsidR="00454CD7" w:rsidRDefault="00454CD7" w:rsidP="00454CD7">
      <w:pPr>
        <w:ind w:right="4"/>
      </w:pPr>
      <w:r>
        <w:t xml:space="preserve">La valutazione del servizio di cui alle lettere A), A1) e B) è riconosciuta anche al personale proveniente dagli Enti Locali e che abbia svolto, prima del trasferimento allo Stato, effettivo servizio di docente nelle scuole statali. </w:t>
      </w:r>
    </w:p>
    <w:p w14:paraId="206DB118" w14:textId="77777777" w:rsidR="00454CD7" w:rsidRDefault="00454CD7" w:rsidP="00454CD7">
      <w:pPr>
        <w:ind w:right="4"/>
      </w:pPr>
      <w:r>
        <w:t xml:space="preserve">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 </w:t>
      </w:r>
    </w:p>
    <w:p w14:paraId="2B2F9899" w14:textId="77777777" w:rsidR="00454CD7" w:rsidRDefault="00454CD7" w:rsidP="00454CD7">
      <w:pPr>
        <w:ind w:right="4"/>
      </w:pPr>
      <w:r>
        <w:t xml:space="preserve">La valutazione degli anni del servizio </w:t>
      </w:r>
      <w:proofErr w:type="spellStart"/>
      <w:r>
        <w:t>pre</w:t>
      </w:r>
      <w:proofErr w:type="spellEnd"/>
      <w:r>
        <w:t xml:space="preserve">-ruolo nella mobilità a domanda viene effettuata per intero (6 punti per ogni anno). </w:t>
      </w:r>
    </w:p>
    <w:p w14:paraId="5BFDE5DE" w14:textId="77777777" w:rsidR="00454CD7" w:rsidRDefault="00454CD7" w:rsidP="00454CD7">
      <w:pPr>
        <w:ind w:right="4"/>
      </w:pPr>
      <w:r>
        <w:t xml:space="preserve">Nella mobilità d’ufficio viene effettuata nella seguente maniera: </w:t>
      </w:r>
    </w:p>
    <w:p w14:paraId="36687002" w14:textId="77777777" w:rsidR="00454CD7" w:rsidRDefault="00454CD7" w:rsidP="00454CD7">
      <w:pPr>
        <w:pStyle w:val="Paragrafoelenco"/>
        <w:numPr>
          <w:ilvl w:val="0"/>
          <w:numId w:val="3"/>
        </w:numPr>
        <w:ind w:right="4"/>
      </w:pPr>
      <w:r>
        <w:t>se prestato nello stesso ruolo di titolarità:</w:t>
      </w:r>
    </w:p>
    <w:p w14:paraId="5F9DC7F4" w14:textId="77777777" w:rsidR="00454CD7" w:rsidRDefault="00454CD7" w:rsidP="00454CD7">
      <w:pPr>
        <w:pStyle w:val="Paragrafoelenco"/>
        <w:numPr>
          <w:ilvl w:val="1"/>
          <w:numId w:val="3"/>
        </w:numPr>
        <w:ind w:right="4"/>
      </w:pPr>
      <w:proofErr w:type="spellStart"/>
      <w:r>
        <w:t>a.s.</w:t>
      </w:r>
      <w:proofErr w:type="spellEnd"/>
      <w:r>
        <w:t xml:space="preserve"> 2025/2026 - 4 punti per ogni anno; </w:t>
      </w:r>
    </w:p>
    <w:p w14:paraId="430CC391" w14:textId="77777777" w:rsidR="00454CD7" w:rsidRDefault="00454CD7" w:rsidP="00454CD7">
      <w:pPr>
        <w:pStyle w:val="Paragrafoelenco"/>
        <w:numPr>
          <w:ilvl w:val="1"/>
          <w:numId w:val="3"/>
        </w:numPr>
        <w:ind w:right="4"/>
      </w:pPr>
      <w:proofErr w:type="spellStart"/>
      <w:r>
        <w:t>a.s.</w:t>
      </w:r>
      <w:proofErr w:type="spellEnd"/>
      <w:r>
        <w:t xml:space="preserve"> 2026/2027 - 5 punti per ogni anno; </w:t>
      </w:r>
    </w:p>
    <w:p w14:paraId="5BB7690A" w14:textId="77777777" w:rsidR="00454CD7" w:rsidRDefault="00454CD7" w:rsidP="00454CD7">
      <w:pPr>
        <w:pStyle w:val="Paragrafoelenco"/>
        <w:numPr>
          <w:ilvl w:val="1"/>
          <w:numId w:val="3"/>
        </w:numPr>
        <w:ind w:right="4"/>
      </w:pPr>
      <w:proofErr w:type="spellStart"/>
      <w:r>
        <w:t>a.s.</w:t>
      </w:r>
      <w:proofErr w:type="spellEnd"/>
      <w:r>
        <w:t xml:space="preserve"> 2027/2028 - 6 punti per ogni anno; </w:t>
      </w:r>
    </w:p>
    <w:p w14:paraId="26459CE5" w14:textId="77777777" w:rsidR="00454CD7" w:rsidRDefault="00454CD7" w:rsidP="00454CD7">
      <w:pPr>
        <w:pStyle w:val="Paragrafoelenco"/>
        <w:numPr>
          <w:ilvl w:val="0"/>
          <w:numId w:val="3"/>
        </w:numPr>
        <w:ind w:right="4"/>
      </w:pPr>
      <w:r>
        <w:lastRenderedPageBreak/>
        <w:t xml:space="preserve">se prestato in un ruolo diverso da quello di titolarità: </w:t>
      </w:r>
    </w:p>
    <w:p w14:paraId="57A0C51F" w14:textId="77777777" w:rsidR="00454CD7" w:rsidRDefault="00454CD7" w:rsidP="00454CD7">
      <w:pPr>
        <w:pStyle w:val="Paragrafoelenco"/>
        <w:numPr>
          <w:ilvl w:val="1"/>
          <w:numId w:val="3"/>
        </w:numPr>
        <w:ind w:right="4"/>
      </w:pPr>
      <w:r>
        <w:t xml:space="preserve">3 punti per ogni anno (fatto salvo quanto previsto dalla nota 4 relativamente al servizio prestato nella scuola dell’infanzia per la scuola primaria e viceversa e al servizio prestato nella scuola secondaria di I grado per la scuola secondaria di II grado e viceversa). </w:t>
      </w:r>
    </w:p>
    <w:p w14:paraId="4DB71E7D" w14:textId="77777777" w:rsidR="00454CD7" w:rsidRDefault="00454CD7" w:rsidP="00454CD7">
      <w:pPr>
        <w:ind w:right="4"/>
      </w:pPr>
      <w:r>
        <w:t xml:space="preserve">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05196E4A" w14:textId="77777777" w:rsidR="00454CD7" w:rsidRDefault="00454CD7" w:rsidP="00454CD7">
      <w:pPr>
        <w:ind w:right="4"/>
      </w:pPr>
      <w: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14:paraId="3BA8CE4C" w14:textId="77777777" w:rsidR="00454CD7" w:rsidRDefault="00454CD7" w:rsidP="00454CD7">
      <w:pPr>
        <w:ind w:right="4"/>
      </w:pPr>
      <w: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 </w:t>
      </w:r>
    </w:p>
    <w:p w14:paraId="55FF030A" w14:textId="77777777" w:rsidR="00454CD7" w:rsidRDefault="00454CD7" w:rsidP="00454CD7">
      <w:pPr>
        <w:ind w:right="4"/>
      </w:pPr>
      <w:r>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t>s.m.i.</w:t>
      </w:r>
      <w:proofErr w:type="spellEnd"/>
      <w: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w:t>
      </w:r>
    </w:p>
    <w:p w14:paraId="332470C6" w14:textId="77777777" w:rsidR="00454CD7" w:rsidRDefault="00454CD7" w:rsidP="00454CD7">
      <w:pPr>
        <w:ind w:right="4"/>
      </w:pPr>
      <w:r w:rsidRPr="00D703D4">
        <w:rPr>
          <w:b/>
          <w:bCs/>
        </w:rPr>
        <w:t>Il servizio prestato nelle scuole paritarie non è valutabile in quanto non riconoscibile ai fini della ricostruzione di carriera</w:t>
      </w:r>
      <w:r>
        <w:t xml:space="preserve">. </w:t>
      </w:r>
    </w:p>
    <w:p w14:paraId="1807231D" w14:textId="77777777" w:rsidR="00454CD7" w:rsidRDefault="00454CD7" w:rsidP="00454CD7">
      <w:pPr>
        <w:ind w:right="4"/>
      </w:pPr>
      <w:r>
        <w:t xml:space="preserve">È fatto salvo il riconoscimento del servizio prestato: </w:t>
      </w:r>
    </w:p>
    <w:p w14:paraId="64DAD870" w14:textId="77777777" w:rsidR="00454CD7" w:rsidRDefault="00454CD7" w:rsidP="00454CD7">
      <w:pPr>
        <w:pStyle w:val="Paragrafoelenco"/>
        <w:numPr>
          <w:ilvl w:val="0"/>
          <w:numId w:val="4"/>
        </w:numPr>
        <w:ind w:right="4"/>
      </w:pPr>
      <w:r>
        <w:t xml:space="preserve">fino al 31.8.2008 nelle scuole paritarie primarie che abbiano mantenuto lo status di parificate congiuntamente a quello di paritarie; </w:t>
      </w:r>
    </w:p>
    <w:p w14:paraId="3AAE36C6" w14:textId="77777777" w:rsidR="00454CD7" w:rsidRDefault="00454CD7" w:rsidP="00454CD7">
      <w:pPr>
        <w:pStyle w:val="Paragrafoelenco"/>
        <w:numPr>
          <w:ilvl w:val="0"/>
          <w:numId w:val="4"/>
        </w:numPr>
        <w:ind w:right="4"/>
      </w:pPr>
      <w:r>
        <w:t xml:space="preserve">nelle scuole paritarie dell’infanzia comunali; </w:t>
      </w:r>
    </w:p>
    <w:p w14:paraId="48782DF5" w14:textId="77777777" w:rsidR="00454CD7" w:rsidRDefault="00454CD7" w:rsidP="00454CD7">
      <w:pPr>
        <w:pStyle w:val="Paragrafoelenco"/>
        <w:numPr>
          <w:ilvl w:val="0"/>
          <w:numId w:val="4"/>
        </w:numPr>
        <w:spacing w:after="208"/>
        <w:ind w:right="4"/>
      </w:pPr>
      <w:r>
        <w:t xml:space="preserve">nelle scuole secondarie pareggiate (art. 360 del T.U.). </w:t>
      </w:r>
    </w:p>
    <w:p w14:paraId="4587FCA6" w14:textId="77777777" w:rsidR="00454CD7" w:rsidRPr="00B73D7F" w:rsidRDefault="00454CD7" w:rsidP="00454CD7">
      <w:pPr>
        <w:shd w:val="clear" w:color="auto" w:fill="E8E8E8" w:themeFill="background2"/>
        <w:rPr>
          <w:b/>
          <w:bCs/>
          <w:sz w:val="24"/>
        </w:rPr>
      </w:pPr>
      <w:r w:rsidRPr="00B73D7F">
        <w:rPr>
          <w:b/>
          <w:bCs/>
          <w:sz w:val="24"/>
        </w:rPr>
        <w:t xml:space="preserve">NOTE </w:t>
      </w:r>
    </w:p>
    <w:p w14:paraId="0CF454AF" w14:textId="77777777" w:rsidR="00454CD7" w:rsidRDefault="00454CD7" w:rsidP="00454CD7">
      <w:pPr>
        <w:ind w:right="4"/>
        <w:rPr>
          <w:rStyle w:val="Riferimentointenso"/>
          <w:rFonts w:eastAsiaTheme="majorEastAsia"/>
        </w:rPr>
      </w:pPr>
    </w:p>
    <w:p w14:paraId="14617207" w14:textId="77777777" w:rsidR="00454CD7" w:rsidRDefault="00454CD7" w:rsidP="00454CD7">
      <w:pPr>
        <w:ind w:right="4"/>
      </w:pPr>
      <w:r w:rsidRPr="00CA3742">
        <w:rPr>
          <w:rStyle w:val="Riferimentointenso"/>
          <w:rFonts w:eastAsiaTheme="majorEastAsia"/>
        </w:rPr>
        <w:t>(1)</w:t>
      </w:r>
      <w:r>
        <w:rPr>
          <w:rFonts w:ascii="Times New Roman" w:hAnsi="Times New Roman"/>
        </w:rPr>
        <w:tab/>
      </w:r>
      <w:r>
        <w:t xml:space="preserve">Il ruolo di appartenenza va riferito rispettivamente: a) alla scuola dell’infanzia; b) alla scuola primaria; c) alla scuola secondaria di I grado; d) agli istituti di istruzione secondaria di II grado. </w:t>
      </w:r>
    </w:p>
    <w:p w14:paraId="79602FB6" w14:textId="77777777" w:rsidR="00454CD7" w:rsidRDefault="00454CD7" w:rsidP="00454CD7">
      <w:pPr>
        <w:ind w:right="4"/>
      </w:pPr>
      <w: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14:paraId="7A1349A8" w14:textId="77777777" w:rsidR="00454CD7" w:rsidRDefault="00454CD7" w:rsidP="00454CD7">
      <w:pPr>
        <w:ind w:right="4"/>
      </w:pPr>
      <w:r>
        <w:t xml:space="preserve">Va valutato nella misura prevista dalla presente voce anche il servizio prestato dal personale durante il periodo di colloca- mento fuori ruolo ai sensi dell’art. 23 comma 5 del C.C.N.L. sottoscritto il 4/8/1995, dell’art. 17 comma 5 del C.C.N.L. sottoscritto il 24/7/2003 e dell’art. 17, comma 5, del C.C.N.L. sottoscritto il 29.11.2007. </w:t>
      </w:r>
    </w:p>
    <w:p w14:paraId="50FDABA4" w14:textId="77777777" w:rsidR="00454CD7" w:rsidRDefault="00454CD7" w:rsidP="00454CD7">
      <w:pPr>
        <w:ind w:right="4"/>
      </w:pPr>
      <w: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w:t>
      </w:r>
    </w:p>
    <w:p w14:paraId="2EAE84ED" w14:textId="77777777" w:rsidR="00454CD7" w:rsidRDefault="00454CD7" w:rsidP="00454CD7">
      <w:pPr>
        <w:ind w:right="4"/>
      </w:pPr>
      <w:r>
        <w:t xml:space="preserve">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14:paraId="782E4379" w14:textId="77777777" w:rsidR="00454CD7" w:rsidRDefault="00454CD7" w:rsidP="00454CD7">
      <w:pPr>
        <w:numPr>
          <w:ilvl w:val="0"/>
          <w:numId w:val="1"/>
        </w:numPr>
        <w:ind w:left="0" w:right="4"/>
      </w:pPr>
      <w:r>
        <w:t xml:space="preserve">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w:t>
      </w:r>
    </w:p>
    <w:p w14:paraId="21DF6ED2" w14:textId="77777777" w:rsidR="00454CD7" w:rsidRDefault="00454CD7" w:rsidP="00454CD7">
      <w:pPr>
        <w:numPr>
          <w:ilvl w:val="0"/>
          <w:numId w:val="1"/>
        </w:numPr>
        <w:ind w:left="0" w:right="4"/>
      </w:pPr>
      <w:r>
        <w:t xml:space="preserve">La dizione “piccole isole” è comprensiva di tutte le isole del territorio italiano, ad eccezione, ovviamente, delle due isole maggiori (Sicilia e Sardegna). Il punteggio aggiuntivo previsto per il servizio prestato nelle piccole isole è attribuito indi pendentemente dal luogo di residenza dell’interessato. </w:t>
      </w:r>
    </w:p>
    <w:p w14:paraId="13AB3D7E" w14:textId="77777777" w:rsidR="00454CD7" w:rsidRDefault="00454CD7" w:rsidP="00454CD7">
      <w:pPr>
        <w:numPr>
          <w:ilvl w:val="0"/>
          <w:numId w:val="1"/>
        </w:numPr>
        <w:ind w:left="0" w:right="4"/>
      </w:pPr>
      <w:r>
        <w:t xml:space="preserve">L'anzianità derivante da decorrenza giuridica della nomina anteriore alla decorrenza economica, se non è stato prestato alcun servizio, è valutata </w:t>
      </w:r>
      <w:proofErr w:type="gramStart"/>
      <w:r>
        <w:t>3</w:t>
      </w:r>
      <w:proofErr w:type="gramEnd"/>
      <w:r>
        <w:t xml:space="preserve"> punti per ogni anno per tutti gli anni sia nella mobilità d’ufficio che in quella a domanda. L'anzianità </w:t>
      </w:r>
      <w:r>
        <w:lastRenderedPageBreak/>
        <w:t xml:space="preserve">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 xml:space="preserve">-ruolo e un precedente servizio di altro ruolo è valutato </w:t>
      </w:r>
      <w:proofErr w:type="gramStart"/>
      <w:r>
        <w:t>6</w:t>
      </w:r>
      <w:proofErr w:type="gramEnd"/>
      <w:r>
        <w:t xml:space="preserve"> punti per ogni anno per tutti gli anni. Il servizio </w:t>
      </w:r>
      <w:proofErr w:type="spellStart"/>
      <w:r>
        <w:t>pre</w:t>
      </w:r>
      <w:proofErr w:type="spellEnd"/>
      <w:r>
        <w:t xml:space="preserve">-ruolo ai fini della compilazione delle graduatorie interne per l’individuazione del perdente posto viene valutato: </w:t>
      </w:r>
    </w:p>
    <w:p w14:paraId="2B62BE07" w14:textId="77777777" w:rsidR="00454CD7" w:rsidRDefault="00454CD7" w:rsidP="00454CD7">
      <w:pPr>
        <w:pStyle w:val="Paragrafoelenco"/>
        <w:numPr>
          <w:ilvl w:val="0"/>
          <w:numId w:val="10"/>
        </w:numPr>
        <w:ind w:right="4"/>
      </w:pPr>
      <w:proofErr w:type="spellStart"/>
      <w:r>
        <w:t>a.s.</w:t>
      </w:r>
      <w:proofErr w:type="spellEnd"/>
      <w:r>
        <w:t xml:space="preserve"> 2025/2026 - 4 punti per ogni anno; </w:t>
      </w:r>
    </w:p>
    <w:p w14:paraId="0620CF50" w14:textId="77777777" w:rsidR="00454CD7" w:rsidRDefault="00454CD7" w:rsidP="00454CD7">
      <w:pPr>
        <w:pStyle w:val="Paragrafoelenco"/>
        <w:numPr>
          <w:ilvl w:val="0"/>
          <w:numId w:val="5"/>
        </w:numPr>
        <w:ind w:right="4"/>
      </w:pPr>
      <w:proofErr w:type="spellStart"/>
      <w:r>
        <w:t>a.s.</w:t>
      </w:r>
      <w:proofErr w:type="spellEnd"/>
      <w:r>
        <w:t xml:space="preserve"> 2026/2027 - 5 punti per ogni anno; </w:t>
      </w:r>
    </w:p>
    <w:p w14:paraId="33BDEF74" w14:textId="77777777" w:rsidR="00454CD7" w:rsidRDefault="00454CD7" w:rsidP="00454CD7">
      <w:pPr>
        <w:pStyle w:val="Paragrafoelenco"/>
        <w:numPr>
          <w:ilvl w:val="0"/>
          <w:numId w:val="5"/>
        </w:numPr>
        <w:ind w:right="4"/>
      </w:pPr>
      <w:proofErr w:type="spellStart"/>
      <w:r>
        <w:t>a.s.</w:t>
      </w:r>
      <w:proofErr w:type="spellEnd"/>
      <w:r>
        <w:t xml:space="preserve"> 2027/2028 - 6 punti per ogni anno. </w:t>
      </w:r>
    </w:p>
    <w:p w14:paraId="1898023F" w14:textId="77777777" w:rsidR="00454CD7" w:rsidRDefault="00454CD7" w:rsidP="00454CD7">
      <w:pPr>
        <w:ind w:right="4"/>
      </w:pPr>
      <w:r>
        <w:t xml:space="preserve">Tale punteggio viene riconosciuto a condizione che il servizio </w:t>
      </w:r>
      <w:proofErr w:type="spellStart"/>
      <w:r>
        <w:t>pre</w:t>
      </w:r>
      <w:proofErr w:type="spellEnd"/>
      <w:r>
        <w:t xml:space="preserve">-ruolo sia stato prestato nel medesimo ruolo di attuale titolarità. </w:t>
      </w:r>
    </w:p>
    <w:p w14:paraId="1A9ADAD8" w14:textId="77777777" w:rsidR="00454CD7" w:rsidRDefault="00454CD7" w:rsidP="00454CD7">
      <w:pPr>
        <w:ind w:right="4"/>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preruolo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41CA4D89" w14:textId="77777777" w:rsidR="00454CD7" w:rsidRDefault="00454CD7" w:rsidP="00454CD7">
      <w:pPr>
        <w:numPr>
          <w:ilvl w:val="0"/>
          <w:numId w:val="1"/>
        </w:numPr>
        <w:ind w:left="0" w:right="4"/>
      </w:pPr>
      <w:r>
        <w:t xml:space="preserve">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t>dall’a.s.</w:t>
      </w:r>
      <w:proofErr w:type="spellEnd"/>
      <w:r>
        <w:t xml:space="preserve"> 2009/2010. L’introduzione </w:t>
      </w:r>
      <w:proofErr w:type="spellStart"/>
      <w:r>
        <w:t>nell’a.s.</w:t>
      </w:r>
      <w:proofErr w:type="spellEnd"/>
      <w:r>
        <w:t xml:space="preserve"> 1998/99 dell’organico di circolo, per la scuola primaria, e </w:t>
      </w:r>
      <w:proofErr w:type="spellStart"/>
      <w:r>
        <w:t>nell’a.s.</w:t>
      </w:r>
      <w:proofErr w:type="spellEnd"/>
      <w: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w:t>
      </w:r>
      <w:r>
        <w:lastRenderedPageBreak/>
        <w:t xml:space="preserve">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w:t>
      </w:r>
      <w:proofErr w:type="gramStart"/>
      <w:r>
        <w:t>ed</w:t>
      </w:r>
      <w:proofErr w:type="gramEnd"/>
      <w:r>
        <w:t xml:space="preserve">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w:t>
      </w:r>
      <w:proofErr w:type="gramStart"/>
      <w:r>
        <w:t>6</w:t>
      </w:r>
      <w:proofErr w:type="gramEnd"/>
      <w:r>
        <w:t xml:space="preserve">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14:paraId="090D5C09" w14:textId="77777777" w:rsidR="00454CD7" w:rsidRDefault="00454CD7" w:rsidP="00454CD7">
      <w:pPr>
        <w:ind w:right="4"/>
      </w:pPr>
      <w:r w:rsidRPr="0029067A">
        <w:rPr>
          <w:rStyle w:val="Riferimentointenso"/>
          <w:rFonts w:eastAsiaTheme="majorEastAsia"/>
        </w:rPr>
        <w:t>(5 bis)</w:t>
      </w:r>
      <w:r>
        <w:tab/>
        <w:t xml:space="preserve">Ai fini della formazione della graduatoria per l’individuazione del soprannumerario ed ai fini del trasferimento d’ufficio si prescinde dal triennio; fermo restando quanto precisato nella nota 5, la continuità didattica nella scuola di attuale titolarità viene così valutata: </w:t>
      </w:r>
    </w:p>
    <w:p w14:paraId="609081E3" w14:textId="77777777" w:rsidR="00454CD7" w:rsidRPr="00505E17" w:rsidRDefault="00454CD7" w:rsidP="00454CD7">
      <w:pPr>
        <w:pStyle w:val="Citazione"/>
      </w:pPr>
      <w:r w:rsidRPr="00505E17">
        <w:t xml:space="preserve">C) Per ogni anno di servizio di ruolo prestato nella scuola di attuale titolarità o di incarico triennale senza soluzione di continuità in aggiunta a quello previsto dalle lettere A), A1), B), B1), B2) </w:t>
      </w:r>
    </w:p>
    <w:p w14:paraId="7B184D3C" w14:textId="4C05D275" w:rsidR="00131B61" w:rsidRDefault="00131B61" w:rsidP="00454CD7">
      <w:pPr>
        <w:pStyle w:val="Citazione"/>
        <w:numPr>
          <w:ilvl w:val="0"/>
          <w:numId w:val="6"/>
        </w:numPr>
        <w:spacing w:before="0"/>
        <w:ind w:left="1281" w:right="567" w:hanging="357"/>
        <w:jc w:val="both"/>
      </w:pPr>
      <w:r>
        <w:t>Primo anno</w:t>
      </w:r>
      <w:r w:rsidR="00454CD7" w:rsidRPr="00505E17">
        <w:tab/>
        <w:t xml:space="preserve">Punti </w:t>
      </w:r>
      <w:r>
        <w:t>4</w:t>
      </w:r>
    </w:p>
    <w:p w14:paraId="531C2062" w14:textId="52EE9B59" w:rsidR="00131B61" w:rsidRDefault="00131B61" w:rsidP="00131B61">
      <w:pPr>
        <w:pStyle w:val="Citazione"/>
        <w:numPr>
          <w:ilvl w:val="0"/>
          <w:numId w:val="6"/>
        </w:numPr>
        <w:spacing w:before="0"/>
        <w:ind w:left="1281" w:right="567" w:hanging="357"/>
        <w:jc w:val="both"/>
      </w:pPr>
      <w:r>
        <w:t xml:space="preserve">Secondo anno </w:t>
      </w:r>
      <w:r w:rsidR="00454CD7" w:rsidRPr="00505E17">
        <w:t xml:space="preserve"> </w:t>
      </w:r>
      <w:r>
        <w:t xml:space="preserve">     Punti 4</w:t>
      </w:r>
    </w:p>
    <w:p w14:paraId="039ECB43" w14:textId="25F97F42" w:rsidR="00131B61" w:rsidRPr="00131B61" w:rsidRDefault="00131B61" w:rsidP="00131B61">
      <w:pPr>
        <w:pStyle w:val="Citazione"/>
        <w:numPr>
          <w:ilvl w:val="0"/>
          <w:numId w:val="6"/>
        </w:numPr>
        <w:spacing w:before="0"/>
        <w:ind w:left="1281" w:right="567" w:hanging="357"/>
        <w:jc w:val="both"/>
      </w:pPr>
      <w:r>
        <w:t>terzo</w:t>
      </w:r>
      <w:r>
        <w:t xml:space="preserve"> anno </w:t>
      </w:r>
      <w:r w:rsidRPr="00505E17">
        <w:t xml:space="preserve"> </w:t>
      </w:r>
      <w:r>
        <w:t xml:space="preserve">   </w:t>
      </w:r>
      <w:r>
        <w:t xml:space="preserve">      </w:t>
      </w:r>
      <w:r>
        <w:t xml:space="preserve"> Punti</w:t>
      </w:r>
      <w:r>
        <w:t xml:space="preserve"> 4 </w:t>
      </w:r>
    </w:p>
    <w:p w14:paraId="323ABB4E" w14:textId="75DC7EFC" w:rsidR="00131B61" w:rsidRDefault="00131B61" w:rsidP="00454CD7">
      <w:pPr>
        <w:pStyle w:val="Citazione"/>
        <w:numPr>
          <w:ilvl w:val="0"/>
          <w:numId w:val="6"/>
        </w:numPr>
        <w:spacing w:before="0"/>
        <w:ind w:left="1281" w:right="567" w:hanging="357"/>
        <w:jc w:val="both"/>
      </w:pPr>
      <w:r>
        <w:t>quarto anno          Punti 5</w:t>
      </w:r>
    </w:p>
    <w:p w14:paraId="3B6095A9" w14:textId="3CE7DC41" w:rsidR="00131B61" w:rsidRDefault="00131B61" w:rsidP="00454CD7">
      <w:pPr>
        <w:pStyle w:val="Citazione"/>
        <w:numPr>
          <w:ilvl w:val="0"/>
          <w:numId w:val="6"/>
        </w:numPr>
        <w:spacing w:before="0"/>
        <w:ind w:left="1281" w:right="567" w:hanging="357"/>
        <w:jc w:val="both"/>
      </w:pPr>
      <w:r>
        <w:t>quinto anno          Punti 5</w:t>
      </w:r>
    </w:p>
    <w:p w14:paraId="2F77D480" w14:textId="66BBEFE2" w:rsidR="00454CD7" w:rsidRPr="00505E17" w:rsidRDefault="00131B61" w:rsidP="00454CD7">
      <w:pPr>
        <w:pStyle w:val="Citazione"/>
        <w:numPr>
          <w:ilvl w:val="0"/>
          <w:numId w:val="6"/>
        </w:numPr>
        <w:spacing w:before="0"/>
        <w:ind w:left="1281" w:right="567" w:hanging="357"/>
        <w:jc w:val="both"/>
      </w:pPr>
      <w:r>
        <w:t xml:space="preserve">dal sesto anno in poi Punti </w:t>
      </w:r>
      <w:r w:rsidR="00454CD7" w:rsidRPr="00505E17">
        <w:t xml:space="preserve">6 </w:t>
      </w:r>
      <w:r w:rsidR="00454CD7" w:rsidRPr="00505E17">
        <w:tab/>
      </w:r>
    </w:p>
    <w:p w14:paraId="23200812" w14:textId="77777777" w:rsidR="00454CD7" w:rsidRDefault="00454CD7" w:rsidP="00454CD7">
      <w:pPr>
        <w:ind w:right="4"/>
      </w:pPr>
    </w:p>
    <w:p w14:paraId="1EE25EA7" w14:textId="77777777" w:rsidR="00454CD7" w:rsidRDefault="00454CD7" w:rsidP="00454CD7">
      <w:pPr>
        <w:ind w:right="4"/>
      </w:pPr>
      <w:r>
        <w:t xml:space="preserve">Sempre ai fini della formazione della graduatoria per l’individuazione del soprannumerario ed ai fini del trasferimento d’ufficio, viene valutata anche la continuità di servizio nel comune di attuale titolarità, nella seguente misura: </w:t>
      </w:r>
    </w:p>
    <w:p w14:paraId="6D55E46A" w14:textId="26CA94E7" w:rsidR="00454CD7" w:rsidRPr="00DA2474" w:rsidRDefault="00454CD7" w:rsidP="00454CD7">
      <w:pPr>
        <w:pStyle w:val="Citazione"/>
      </w:pPr>
      <w:r w:rsidRPr="00505E17">
        <w:lastRenderedPageBreak/>
        <w:t>C0) Per ogni anno di servizio di ruolo prestato nel comune di attuale titolarità o di incarico triennale senza soluzione di continuità in aggiunta a quello previsto dalle lettere A), A1), B), B1), B2)</w:t>
      </w:r>
      <w:r w:rsidRPr="00505E17">
        <w:tab/>
        <w:t xml:space="preserve">Punti 1 </w:t>
      </w:r>
    </w:p>
    <w:p w14:paraId="132895BF" w14:textId="77777777" w:rsidR="00454CD7" w:rsidRDefault="00454CD7" w:rsidP="00454CD7">
      <w:pPr>
        <w:ind w:right="4"/>
      </w:pPr>
    </w:p>
    <w:p w14:paraId="17056EC5" w14:textId="77777777" w:rsidR="00454CD7" w:rsidRDefault="00454CD7" w:rsidP="00454CD7">
      <w:pPr>
        <w:ind w:right="4"/>
      </w:pPr>
      <w:r>
        <w:t xml:space="preserve">Il </w:t>
      </w:r>
      <w:proofErr w:type="gramStart"/>
      <w:r>
        <w:t>predetto</w:t>
      </w:r>
      <w:proofErr w:type="gramEnd"/>
      <w:r>
        <w:t xml:space="preserve">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w:t>
      </w:r>
      <w:proofErr w:type="gramStart"/>
      <w:r>
        <w:t>ed</w:t>
      </w:r>
      <w:proofErr w:type="gramEnd"/>
      <w:r>
        <w:t xml:space="preserve">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C0) anche per tutti i 10 anni del decennio. Non va valutato l'anno scolastico in corso al momento di presentazione della domanda. </w:t>
      </w:r>
      <w:r w:rsidRPr="00D11405">
        <w:rPr>
          <w:b/>
          <w:bCs/>
        </w:rPr>
        <w:t>Il punteggio di cui alla lettera C0) non è cumulabile per lo stesso anno scolastico con quello previsto dalla lettera C)</w:t>
      </w:r>
      <w:r>
        <w:t xml:space="preserve">. </w:t>
      </w:r>
    </w:p>
    <w:p w14:paraId="46773FC0" w14:textId="77777777" w:rsidR="00454CD7" w:rsidRDefault="00454CD7" w:rsidP="00454CD7">
      <w:pPr>
        <w:ind w:right="4"/>
      </w:pPr>
      <w:r w:rsidRPr="00CA3742">
        <w:rPr>
          <w:rStyle w:val="Riferimentointenso"/>
          <w:rFonts w:eastAsiaTheme="majorEastAsia"/>
        </w:rPr>
        <w:t>(5 ter)</w:t>
      </w:r>
      <w:r>
        <w:tab/>
        <w:t xml:space="preserve">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w:t>
      </w:r>
    </w:p>
    <w:p w14:paraId="67D58DD3" w14:textId="77777777" w:rsidR="00454CD7" w:rsidRDefault="00454CD7" w:rsidP="00454CD7">
      <w:pPr>
        <w:pStyle w:val="Paragrafoelenco"/>
        <w:numPr>
          <w:ilvl w:val="0"/>
          <w:numId w:val="7"/>
        </w:numPr>
        <w:ind w:right="4"/>
      </w:pPr>
      <w:r>
        <w:t xml:space="preserve">domanda condizionata di trasferimento, in quanto individuati soprannumerari; </w:t>
      </w:r>
    </w:p>
    <w:p w14:paraId="06AED922" w14:textId="77777777" w:rsidR="00454CD7" w:rsidRDefault="00454CD7" w:rsidP="00454CD7">
      <w:pPr>
        <w:pStyle w:val="Paragrafoelenco"/>
        <w:numPr>
          <w:ilvl w:val="0"/>
          <w:numId w:val="7"/>
        </w:numPr>
        <w:ind w:right="4"/>
      </w:pPr>
      <w:r>
        <w:t xml:space="preserve">domanda di trasferimento per la scuola primaria tra i posti comune e lingua straniera nell’organico dello stesso circolo di titolarità; </w:t>
      </w:r>
    </w:p>
    <w:p w14:paraId="7CCC9C07" w14:textId="77777777" w:rsidR="00454CD7" w:rsidRDefault="00454CD7" w:rsidP="00454CD7">
      <w:pPr>
        <w:pStyle w:val="Paragrafoelenco"/>
        <w:numPr>
          <w:ilvl w:val="0"/>
          <w:numId w:val="7"/>
        </w:numPr>
        <w:ind w:right="4"/>
      </w:pPr>
      <w:r>
        <w:t xml:space="preserve">domanda di rientro nella scuola di precedente titolarità, nel decennio di fruizione del diritto alla precedenza di cui ai punti II e V dell’art. 13, comma 1 del </w:t>
      </w:r>
      <w:proofErr w:type="gramStart"/>
      <w:r>
        <w:t>C.C.N.I..</w:t>
      </w:r>
      <w:proofErr w:type="gramEnd"/>
      <w:r>
        <w:t xml:space="preserve"> </w:t>
      </w:r>
    </w:p>
    <w:p w14:paraId="508ABEF7" w14:textId="77777777" w:rsidR="00454CD7" w:rsidRDefault="00454CD7" w:rsidP="00454CD7">
      <w:pPr>
        <w:ind w:right="4"/>
      </w:pPr>
      <w:r>
        <w:t xml:space="preserve">Tale punteggio, una volta acquisito, si perde esclusivamente nel caso in cui si ottenga, a seguito di domanda volontaria in ambito provinciale, il trasferimento, il passaggio o l’assegnazione provvisoria. Nei riguardi del personale docente ed </w:t>
      </w:r>
      <w:proofErr w:type="spellStart"/>
      <w:r>
        <w:t>edu</w:t>
      </w:r>
      <w:proofErr w:type="spellEnd"/>
      <w:r>
        <w:t xml:space="preserve">- </w:t>
      </w:r>
      <w:proofErr w:type="spellStart"/>
      <w:r>
        <w:t>cativo</w:t>
      </w:r>
      <w:proofErr w:type="spellEnd"/>
      <w:r>
        <w:t xml:space="preserve">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14:paraId="75CCDE79" w14:textId="77777777" w:rsidR="00454CD7" w:rsidRDefault="00454CD7" w:rsidP="00454CD7">
      <w:pPr>
        <w:numPr>
          <w:ilvl w:val="0"/>
          <w:numId w:val="1"/>
        </w:numPr>
        <w:ind w:left="0" w:right="4"/>
      </w:pPr>
      <w: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viciniorietà</w:t>
      </w:r>
      <w:proofErr w:type="spellEnd"/>
      <w: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14:paraId="4F7FB281" w14:textId="01B94FFD" w:rsidR="00454CD7" w:rsidRDefault="00454CD7" w:rsidP="00454CD7">
      <w:pPr>
        <w:numPr>
          <w:ilvl w:val="0"/>
          <w:numId w:val="1"/>
        </w:numPr>
        <w:ind w:left="0" w:right="4"/>
      </w:pPr>
      <w:r>
        <w:lastRenderedPageBreak/>
        <w:t xml:space="preserve">Ai fini della formulazione della graduatoria per l’individuazione del soprannumerario, le esigenze di famiglia, da considerarsi in questo caso come esigenze di non allontanamento dalla scuola e dal comune di attuale titolarità sono valutate nella seguente maniera: </w:t>
      </w:r>
    </w:p>
    <w:p w14:paraId="70EFE417" w14:textId="77777777" w:rsidR="00454CD7" w:rsidRDefault="00454CD7" w:rsidP="00454CD7">
      <w:pPr>
        <w:pStyle w:val="Paragrafoelenco"/>
        <w:numPr>
          <w:ilvl w:val="0"/>
          <w:numId w:val="8"/>
        </w:numPr>
        <w:ind w:right="4"/>
      </w:pPr>
      <w:r w:rsidRPr="00DA2474">
        <w:rPr>
          <w:u w:val="single" w:color="000000"/>
        </w:rPr>
        <w:t>lettera A)</w:t>
      </w:r>
      <w: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14:paraId="3E0E2F68" w14:textId="77777777" w:rsidR="00454CD7" w:rsidRDefault="00454CD7" w:rsidP="00454CD7">
      <w:pPr>
        <w:pStyle w:val="Paragrafoelenco"/>
        <w:numPr>
          <w:ilvl w:val="0"/>
          <w:numId w:val="8"/>
        </w:numPr>
        <w:ind w:right="4"/>
      </w:pPr>
      <w:r w:rsidRPr="00DA2474">
        <w:rPr>
          <w:u w:val="single" w:color="000000"/>
        </w:rPr>
        <w:t>lettera B) e lettera C)</w:t>
      </w:r>
      <w:r>
        <w:t xml:space="preserve"> valgono sempre;</w:t>
      </w:r>
    </w:p>
    <w:p w14:paraId="413D75BC" w14:textId="77777777" w:rsidR="00454CD7" w:rsidRDefault="00454CD7" w:rsidP="00454CD7">
      <w:pPr>
        <w:pStyle w:val="Paragrafoelenco"/>
        <w:numPr>
          <w:ilvl w:val="0"/>
          <w:numId w:val="8"/>
        </w:numPr>
        <w:ind w:right="4"/>
      </w:pPr>
      <w:r w:rsidRPr="00DA2474">
        <w:rPr>
          <w:u w:val="single" w:color="000000"/>
        </w:rPr>
        <w:t>lettera D)</w:t>
      </w:r>
      <w:r>
        <w:t xml:space="preserve"> (cura e assistenza dei figli disabili, etc..) vale quando il comune in cui può essere prestata l’assistenza coincide con il comune di titolarità del docente oppure è ad esso viciniore, qualora nel comune medesimo non vi siano sedi scolastiche richiedibili. </w:t>
      </w:r>
    </w:p>
    <w:p w14:paraId="6DDA75AD" w14:textId="77777777" w:rsidR="00454CD7" w:rsidRDefault="00454CD7" w:rsidP="00454CD7">
      <w:pPr>
        <w:numPr>
          <w:ilvl w:val="0"/>
          <w:numId w:val="1"/>
        </w:numPr>
        <w:ind w:left="0" w:right="4"/>
      </w:pPr>
      <w:r>
        <w:t xml:space="preserve">Il punteggio così calcolato viene utilizzato anche nelle operazioni di trasferimento d’ufficio del soprannumerario. </w:t>
      </w:r>
    </w:p>
    <w:p w14:paraId="70E15984" w14:textId="77777777" w:rsidR="00454CD7" w:rsidRDefault="00454CD7" w:rsidP="00454CD7">
      <w:pPr>
        <w:ind w:right="4"/>
      </w:pPr>
      <w:r>
        <w:t xml:space="preserve">Il punteggio va attribuito anche per i figli che compiono i sei anni o i diciotto tra il 1° gennaio e il 31 dicembre dell’anno in cui si effettua il trasferimento. </w:t>
      </w:r>
    </w:p>
    <w:p w14:paraId="10341DE8" w14:textId="77777777" w:rsidR="00454CD7" w:rsidRDefault="00454CD7" w:rsidP="00454CD7">
      <w:pPr>
        <w:numPr>
          <w:ilvl w:val="0"/>
          <w:numId w:val="1"/>
        </w:numPr>
        <w:ind w:left="0" w:right="4"/>
      </w:pPr>
      <w:r>
        <w:t xml:space="preserve">La valutazione è attribuita nei seguenti casi: </w:t>
      </w:r>
    </w:p>
    <w:p w14:paraId="3A6C17FC" w14:textId="77777777" w:rsidR="00454CD7" w:rsidRDefault="00454CD7" w:rsidP="00454CD7">
      <w:pPr>
        <w:pStyle w:val="Paragrafoelenco"/>
        <w:numPr>
          <w:ilvl w:val="0"/>
          <w:numId w:val="9"/>
        </w:numPr>
        <w:ind w:right="4"/>
      </w:pPr>
      <w:r>
        <w:t xml:space="preserve">figlio disabile, ovvero coniuge o parte dell’unione civile o genitore, ricoverati permanentemente in un istituto di cura; </w:t>
      </w:r>
    </w:p>
    <w:p w14:paraId="5FE0FC0E" w14:textId="77777777" w:rsidR="00454CD7" w:rsidRDefault="00454CD7" w:rsidP="00454CD7">
      <w:pPr>
        <w:pStyle w:val="Paragrafoelenco"/>
        <w:numPr>
          <w:ilvl w:val="0"/>
          <w:numId w:val="9"/>
        </w:numPr>
        <w:ind w:right="4"/>
      </w:pPr>
      <w:r>
        <w:t xml:space="preserve">figlio disabile, ovvero coniuge o parte dell’unione civile o genitore bisognosi di cure continuative presso un istituto di cura tali da comportare di necessità la residenza nella sede dello istituto medesimo. </w:t>
      </w:r>
    </w:p>
    <w:p w14:paraId="5532994C" w14:textId="77777777" w:rsidR="00454CD7" w:rsidRDefault="00454CD7" w:rsidP="00454CD7">
      <w:pPr>
        <w:pStyle w:val="Paragrafoelenco"/>
        <w:numPr>
          <w:ilvl w:val="0"/>
          <w:numId w:val="9"/>
        </w:numPr>
        <w:ind w:right="4"/>
      </w:pPr>
      <w:r>
        <w:t xml:space="preserve">figlio tossicodipendente sottoposto ad un programma terapeutico e </w:t>
      </w:r>
      <w:proofErr w:type="gramStart"/>
      <w:r>
        <w:t>socio-riabilitativo</w:t>
      </w:r>
      <w:proofErr w:type="gramEnd"/>
      <w:r>
        <w:t xml:space="preserve">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14:paraId="112FEE40" w14:textId="77777777" w:rsidR="00454CD7" w:rsidRDefault="00454CD7" w:rsidP="00454CD7">
      <w:pPr>
        <w:numPr>
          <w:ilvl w:val="0"/>
          <w:numId w:val="1"/>
        </w:numPr>
        <w:ind w:left="0" w:right="4"/>
      </w:pPr>
      <w: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w:t>
      </w:r>
      <w:r w:rsidRPr="00B05E30">
        <w:t>ed artistica</w:t>
      </w:r>
      <w:r>
        <w:t xml:space="preserve">;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14:paraId="76D3C777" w14:textId="77777777" w:rsidR="00454CD7" w:rsidRDefault="00454CD7" w:rsidP="00454CD7">
      <w:pPr>
        <w:numPr>
          <w:ilvl w:val="0"/>
          <w:numId w:val="1"/>
        </w:numPr>
        <w:ind w:left="0" w:right="4"/>
      </w:pPr>
      <w: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14:paraId="3598259B" w14:textId="77777777" w:rsidR="00454CD7" w:rsidRDefault="00454CD7" w:rsidP="00454CD7">
      <w:pPr>
        <w:ind w:right="4"/>
      </w:pPr>
      <w:r w:rsidRPr="00B73D7F">
        <w:rPr>
          <w:rStyle w:val="Riferimentointenso"/>
          <w:rFonts w:eastAsiaTheme="majorEastAsia"/>
        </w:rPr>
        <w:t xml:space="preserve">(11 </w:t>
      </w:r>
      <w:proofErr w:type="gramStart"/>
      <w:r w:rsidRPr="00B73D7F">
        <w:rPr>
          <w:rStyle w:val="Riferimentointenso"/>
          <w:rFonts w:eastAsiaTheme="majorEastAsia"/>
        </w:rPr>
        <w:t>bis)</w:t>
      </w:r>
      <w:r>
        <w:rPr>
          <w:rStyle w:val="Riferimentointenso"/>
          <w:rFonts w:eastAsiaTheme="majorEastAsia"/>
        </w:rPr>
        <w:t xml:space="preserve">   </w:t>
      </w:r>
      <w:proofErr w:type="gramEnd"/>
      <w:r>
        <w:rPr>
          <w:rStyle w:val="Riferimentointenso"/>
          <w:rFonts w:eastAsiaTheme="majorEastAsia"/>
        </w:rPr>
        <w:t xml:space="preserve">  </w:t>
      </w:r>
      <w:r>
        <w:t xml:space="preserve">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14:paraId="28E76B13" w14:textId="77777777" w:rsidR="00454CD7" w:rsidRDefault="00454CD7" w:rsidP="00454CD7">
      <w:pPr>
        <w:numPr>
          <w:ilvl w:val="0"/>
          <w:numId w:val="1"/>
        </w:numPr>
        <w:ind w:left="0" w:right="4"/>
      </w:pPr>
      <w:r>
        <w:t xml:space="preserve">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w:t>
      </w:r>
      <w:r>
        <w:lastRenderedPageBreak/>
        <w:t>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w:t>
      </w:r>
      <w:r>
        <w:rPr>
          <w:rFonts w:ascii="Times New Roman" w:hAnsi="Times New Roman"/>
        </w:rPr>
        <w:t xml:space="preserve"> </w:t>
      </w:r>
      <w:r>
        <w:t>ai docenti titolari delle classi di concorso A29 e A30 in quanto titolo richiesto per l’accesso al ruolo di appartenenza; -</w:t>
      </w:r>
      <w:r>
        <w:rPr>
          <w:rFonts w:ascii="Times New Roman" w:hAnsi="Times New Roman"/>
        </w:rPr>
        <w:t xml:space="preserve"> </w:t>
      </w:r>
      <w:r>
        <w:t xml:space="preserve">ai docenti titolari della classe di concorso A56 qualora riconosciuto come titolo valido </w:t>
      </w:r>
      <w:proofErr w:type="spellStart"/>
      <w:r>
        <w:t>ope</w:t>
      </w:r>
      <w:proofErr w:type="spellEnd"/>
      <w:r>
        <w:t xml:space="preserve"> legis ai fini dell’accesso a tale classe di concorso (art. 1, comma 2 bis del decreto-legge 3 luglio 2001, n. 255, convertito con modificazioni dalla L. n. 333/2001; art. 2, comma 4 bis del decreto-legge n. 97/2004, convertito con modificazioni dalla L. n. 143/2004; art. 1, comma 605 L. n. 296/2006). </w:t>
      </w:r>
    </w:p>
    <w:p w14:paraId="5103817B" w14:textId="77777777" w:rsidR="00454CD7" w:rsidRDefault="00454CD7" w:rsidP="00454CD7">
      <w:pPr>
        <w:numPr>
          <w:ilvl w:val="0"/>
          <w:numId w:val="1"/>
        </w:numPr>
        <w:ind w:left="0" w:right="4"/>
      </w:pPr>
      <w:r>
        <w:t xml:space="preserve">Il punteggio può essere attribuito anche al personale diplomato. </w:t>
      </w:r>
    </w:p>
    <w:p w14:paraId="0E8B33C3" w14:textId="77777777" w:rsidR="00454CD7" w:rsidRDefault="00454CD7" w:rsidP="00454CD7">
      <w:pPr>
        <w:numPr>
          <w:ilvl w:val="0"/>
          <w:numId w:val="1"/>
        </w:numPr>
        <w:ind w:left="0" w:right="4"/>
      </w:pPr>
      <w:r>
        <w:t xml:space="preserve">I corsi tenuti a decorrere dall’anno accademico 2005/06 saranno valutati esclusivamente se di durata annuale, con 1500 ore complessive di impegno, con un riconoscimento di 60 CFU e con esame finale. </w:t>
      </w:r>
    </w:p>
    <w:p w14:paraId="0D4D7EC8" w14:textId="77777777" w:rsidR="00454CD7" w:rsidRDefault="00454CD7" w:rsidP="00454CD7">
      <w:pPr>
        <w:numPr>
          <w:ilvl w:val="0"/>
          <w:numId w:val="1"/>
        </w:numPr>
        <w:ind w:left="0" w:right="4"/>
      </w:pPr>
      <w: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7105884F" w14:textId="77777777" w:rsidR="00454CD7" w:rsidRDefault="00454CD7" w:rsidP="00454CD7">
      <w:pPr>
        <w:numPr>
          <w:ilvl w:val="0"/>
          <w:numId w:val="1"/>
        </w:numPr>
        <w:ind w:left="0" w:right="4"/>
      </w:pPr>
      <w:r>
        <w:t xml:space="preserve">Il punteggio viene attribuito per il conseguimento di un solo titolo linguistico. </w:t>
      </w:r>
    </w:p>
    <w:p w14:paraId="7C4B2DBD" w14:textId="77777777" w:rsidR="00454CD7" w:rsidRDefault="00454CD7" w:rsidP="00454CD7">
      <w:pPr>
        <w:numPr>
          <w:ilvl w:val="0"/>
          <w:numId w:val="1"/>
        </w:numPr>
        <w:ind w:left="0" w:right="4"/>
      </w:pPr>
      <w:r>
        <w:t xml:space="preserve">"Sono considerati validi i titoli conseguiti all'estero che hanno ottenuto dagli organi competenti il riconoscimento accademico o il riconoscimento finalizzato, ai sensi della normativa vigente”. </w:t>
      </w:r>
    </w:p>
    <w:p w14:paraId="6B26B35A" w14:textId="77777777" w:rsidR="00454CD7" w:rsidRDefault="00454CD7" w:rsidP="00454CD7">
      <w:pPr>
        <w:numPr>
          <w:ilvl w:val="0"/>
          <w:numId w:val="1"/>
        </w:numPr>
        <w:ind w:left="0" w:right="4"/>
      </w:pPr>
      <w:r>
        <w:t xml:space="preserve">Non va valutato l'anno scolastico in corso al momento della presentazione della domanda. </w:t>
      </w:r>
    </w:p>
    <w:p w14:paraId="46BB8219" w14:textId="77777777" w:rsidR="00454CD7" w:rsidRDefault="00454CD7" w:rsidP="00454CD7">
      <w:pPr>
        <w:ind w:right="4"/>
      </w:pPr>
      <w:r w:rsidRPr="00B73D7F">
        <w:rPr>
          <w:rStyle w:val="Riferimentointenso"/>
          <w:rFonts w:eastAsiaTheme="majorEastAsia"/>
        </w:rPr>
        <w:t>(18-bis)</w:t>
      </w:r>
      <w:r>
        <w:tab/>
        <w:t xml:space="preserve">Il punteggio è attribuito una sola volta. Ai fini del calcolo del triennio va considerato il servizio prestato senza soluzione di continuità nella medesima istituzione scolastica e nella medesima figura professionale. </w:t>
      </w:r>
    </w:p>
    <w:p w14:paraId="227AE368" w14:textId="77777777" w:rsidR="00454CD7" w:rsidRDefault="00454CD7" w:rsidP="00454CD7">
      <w:pPr>
        <w:numPr>
          <w:ilvl w:val="0"/>
          <w:numId w:val="1"/>
        </w:numPr>
        <w:ind w:left="0" w:right="4"/>
      </w:pPr>
      <w:r>
        <w:t xml:space="preserve">Rientrano nell'applicazione di tale misura i docenti in sovrannumero negli anni presi in considerazione ai fini dell'applicazione stessa, destinatari di mobilità d'ufficio o che abbiano presentato domanda di mobilità condizionata. </w:t>
      </w:r>
    </w:p>
    <w:p w14:paraId="5C8D3988" w14:textId="77777777" w:rsidR="00454CD7" w:rsidRDefault="00454CD7"/>
    <w:sectPr w:rsidR="00454CD7" w:rsidSect="00454CD7">
      <w:footerReference w:type="even" r:id="rId7"/>
      <w:footerReference w:type="default" r:id="rId8"/>
      <w:footerReference w:type="first" r:id="rId9"/>
      <w:pgSz w:w="11906" w:h="16838" w:code="9"/>
      <w:pgMar w:top="851" w:right="851" w:bottom="851"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B5BD0" w14:textId="77777777" w:rsidR="00881F53" w:rsidRDefault="00881F53">
      <w:r>
        <w:separator/>
      </w:r>
    </w:p>
  </w:endnote>
  <w:endnote w:type="continuationSeparator" w:id="0">
    <w:p w14:paraId="6C568822" w14:textId="77777777" w:rsidR="00881F53" w:rsidRDefault="00881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DCF4" w14:textId="77777777" w:rsidR="00084E65"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5493641E" w14:textId="77777777" w:rsidR="00084E65" w:rsidRDefault="00000000">
    <w:pPr>
      <w:spacing w:line="259" w:lineRule="auto"/>
      <w:jc w:val="left"/>
    </w:pP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122228"/>
      <w:docPartObj>
        <w:docPartGallery w:val="Page Numbers (Bottom of Page)"/>
        <w:docPartUnique/>
      </w:docPartObj>
    </w:sdtPr>
    <w:sdtEndPr>
      <w:rPr>
        <w:rFonts w:ascii="Arial Narrow" w:hAnsi="Arial Narrow"/>
      </w:rPr>
    </w:sdtEndPr>
    <w:sdtContent>
      <w:p w14:paraId="57308A8C" w14:textId="77777777" w:rsidR="00084E65" w:rsidRPr="00B24E1C" w:rsidRDefault="00000000">
        <w:pPr>
          <w:pStyle w:val="Pidipagina"/>
          <w:jc w:val="right"/>
          <w:rPr>
            <w:rFonts w:ascii="Arial Narrow" w:hAnsi="Arial Narrow"/>
          </w:rPr>
        </w:pPr>
        <w:r w:rsidRPr="00B24E1C">
          <w:rPr>
            <w:rFonts w:ascii="Arial Narrow" w:hAnsi="Arial Narrow"/>
          </w:rPr>
          <w:fldChar w:fldCharType="begin"/>
        </w:r>
        <w:r w:rsidRPr="00B24E1C">
          <w:rPr>
            <w:rFonts w:ascii="Arial Narrow" w:hAnsi="Arial Narrow"/>
          </w:rPr>
          <w:instrText>PAGE   \* MERGEFORMAT</w:instrText>
        </w:r>
        <w:r w:rsidRPr="00B24E1C">
          <w:rPr>
            <w:rFonts w:ascii="Arial Narrow" w:hAnsi="Arial Narrow"/>
          </w:rPr>
          <w:fldChar w:fldCharType="separate"/>
        </w:r>
        <w:r w:rsidRPr="00B24E1C">
          <w:rPr>
            <w:rFonts w:ascii="Arial Narrow" w:hAnsi="Arial Narrow"/>
          </w:rPr>
          <w:t>2</w:t>
        </w:r>
        <w:r w:rsidRPr="00B24E1C">
          <w:rPr>
            <w:rFonts w:ascii="Arial Narrow" w:hAnsi="Arial Narrow"/>
          </w:rPr>
          <w:fldChar w:fldCharType="end"/>
        </w:r>
      </w:p>
    </w:sdtContent>
  </w:sdt>
  <w:p w14:paraId="7C4008E7" w14:textId="77777777" w:rsidR="00084E65" w:rsidRDefault="00084E65">
    <w:pPr>
      <w:spacing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E9EC" w14:textId="77777777" w:rsidR="00084E65"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1724E63E" w14:textId="77777777" w:rsidR="00084E65" w:rsidRDefault="00000000">
    <w:pPr>
      <w:spacing w:line="259" w:lineRule="auto"/>
      <w:jc w:val="left"/>
    </w:pPr>
    <w:r>
      <w:rPr>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20E9" w14:textId="77777777" w:rsidR="00881F53" w:rsidRDefault="00881F53">
      <w:r>
        <w:separator/>
      </w:r>
    </w:p>
  </w:footnote>
  <w:footnote w:type="continuationSeparator" w:id="0">
    <w:p w14:paraId="6360F5DC" w14:textId="77777777" w:rsidR="00881F53" w:rsidRDefault="00881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2D50"/>
    <w:multiLevelType w:val="hybridMultilevel"/>
    <w:tmpl w:val="59384974"/>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7E25C7"/>
    <w:multiLevelType w:val="hybridMultilevel"/>
    <w:tmpl w:val="00503A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77B64B9"/>
    <w:multiLevelType w:val="hybridMultilevel"/>
    <w:tmpl w:val="9B466874"/>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A5779C"/>
    <w:multiLevelType w:val="hybridMultilevel"/>
    <w:tmpl w:val="F0A44B24"/>
    <w:lvl w:ilvl="0" w:tplc="3AF6541E">
      <w:start w:val="2"/>
      <w:numFmt w:val="decimal"/>
      <w:lvlText w:val="(%1)"/>
      <w:lvlJc w:val="left"/>
      <w:pPr>
        <w:ind w:left="134"/>
      </w:pPr>
    </w:lvl>
    <w:lvl w:ilvl="1" w:tplc="0E9849F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8AAE4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C16602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D04509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3BE01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1A861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9CD3A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9CCA7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1B06D61"/>
    <w:multiLevelType w:val="hybridMultilevel"/>
    <w:tmpl w:val="C3EA90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203E1D"/>
    <w:multiLevelType w:val="hybridMultilevel"/>
    <w:tmpl w:val="C0FACF5E"/>
    <w:lvl w:ilvl="0" w:tplc="BEF2038E">
      <w:numFmt w:val="bullet"/>
      <w:lvlText w:val="-"/>
      <w:lvlJc w:val="left"/>
      <w:pPr>
        <w:ind w:left="1284" w:hanging="360"/>
      </w:pPr>
      <w:rPr>
        <w:rFonts w:ascii="Arial Narrow" w:eastAsia="Times New Roman" w:hAnsi="Arial Narrow" w:cs="Times New Roman" w:hint="default"/>
      </w:rPr>
    </w:lvl>
    <w:lvl w:ilvl="1" w:tplc="04100003" w:tentative="1">
      <w:start w:val="1"/>
      <w:numFmt w:val="bullet"/>
      <w:lvlText w:val="o"/>
      <w:lvlJc w:val="left"/>
      <w:pPr>
        <w:ind w:left="2004" w:hanging="360"/>
      </w:pPr>
      <w:rPr>
        <w:rFonts w:ascii="Courier New" w:hAnsi="Courier New" w:cs="Courier New" w:hint="default"/>
      </w:rPr>
    </w:lvl>
    <w:lvl w:ilvl="2" w:tplc="04100005" w:tentative="1">
      <w:start w:val="1"/>
      <w:numFmt w:val="bullet"/>
      <w:lvlText w:val=""/>
      <w:lvlJc w:val="left"/>
      <w:pPr>
        <w:ind w:left="2724" w:hanging="360"/>
      </w:pPr>
      <w:rPr>
        <w:rFonts w:ascii="Wingdings" w:hAnsi="Wingdings" w:hint="default"/>
      </w:rPr>
    </w:lvl>
    <w:lvl w:ilvl="3" w:tplc="04100001" w:tentative="1">
      <w:start w:val="1"/>
      <w:numFmt w:val="bullet"/>
      <w:lvlText w:val=""/>
      <w:lvlJc w:val="left"/>
      <w:pPr>
        <w:ind w:left="3444" w:hanging="360"/>
      </w:pPr>
      <w:rPr>
        <w:rFonts w:ascii="Symbol" w:hAnsi="Symbol" w:hint="default"/>
      </w:rPr>
    </w:lvl>
    <w:lvl w:ilvl="4" w:tplc="04100003" w:tentative="1">
      <w:start w:val="1"/>
      <w:numFmt w:val="bullet"/>
      <w:lvlText w:val="o"/>
      <w:lvlJc w:val="left"/>
      <w:pPr>
        <w:ind w:left="4164" w:hanging="360"/>
      </w:pPr>
      <w:rPr>
        <w:rFonts w:ascii="Courier New" w:hAnsi="Courier New" w:cs="Courier New" w:hint="default"/>
      </w:rPr>
    </w:lvl>
    <w:lvl w:ilvl="5" w:tplc="04100005" w:tentative="1">
      <w:start w:val="1"/>
      <w:numFmt w:val="bullet"/>
      <w:lvlText w:val=""/>
      <w:lvlJc w:val="left"/>
      <w:pPr>
        <w:ind w:left="4884" w:hanging="360"/>
      </w:pPr>
      <w:rPr>
        <w:rFonts w:ascii="Wingdings" w:hAnsi="Wingdings" w:hint="default"/>
      </w:rPr>
    </w:lvl>
    <w:lvl w:ilvl="6" w:tplc="04100001" w:tentative="1">
      <w:start w:val="1"/>
      <w:numFmt w:val="bullet"/>
      <w:lvlText w:val=""/>
      <w:lvlJc w:val="left"/>
      <w:pPr>
        <w:ind w:left="5604" w:hanging="360"/>
      </w:pPr>
      <w:rPr>
        <w:rFonts w:ascii="Symbol" w:hAnsi="Symbol" w:hint="default"/>
      </w:rPr>
    </w:lvl>
    <w:lvl w:ilvl="7" w:tplc="04100003" w:tentative="1">
      <w:start w:val="1"/>
      <w:numFmt w:val="bullet"/>
      <w:lvlText w:val="o"/>
      <w:lvlJc w:val="left"/>
      <w:pPr>
        <w:ind w:left="6324" w:hanging="360"/>
      </w:pPr>
      <w:rPr>
        <w:rFonts w:ascii="Courier New" w:hAnsi="Courier New" w:cs="Courier New" w:hint="default"/>
      </w:rPr>
    </w:lvl>
    <w:lvl w:ilvl="8" w:tplc="04100005" w:tentative="1">
      <w:start w:val="1"/>
      <w:numFmt w:val="bullet"/>
      <w:lvlText w:val=""/>
      <w:lvlJc w:val="left"/>
      <w:pPr>
        <w:ind w:left="7044" w:hanging="360"/>
      </w:pPr>
      <w:rPr>
        <w:rFonts w:ascii="Wingdings" w:hAnsi="Wingdings" w:hint="default"/>
      </w:rPr>
    </w:lvl>
  </w:abstractNum>
  <w:abstractNum w:abstractNumId="6" w15:restartNumberingAfterBreak="0">
    <w:nsid w:val="647D5D17"/>
    <w:multiLevelType w:val="hybridMultilevel"/>
    <w:tmpl w:val="2A2C6010"/>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4A83AB6"/>
    <w:multiLevelType w:val="hybridMultilevel"/>
    <w:tmpl w:val="22129828"/>
    <w:lvl w:ilvl="0" w:tplc="8AFEDA84">
      <w:start w:val="1"/>
      <w:numFmt w:val="bullet"/>
      <w:lvlText w:val="–"/>
      <w:lvlJc w:val="left"/>
      <w:pPr>
        <w:ind w:left="1287" w:hanging="360"/>
      </w:pPr>
      <w:rPr>
        <w:rFonts w:ascii="Arial Narrow" w:hAnsi="Arial Narrow"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 w15:restartNumberingAfterBreak="0">
    <w:nsid w:val="6E94721B"/>
    <w:multiLevelType w:val="hybridMultilevel"/>
    <w:tmpl w:val="7FC4EC62"/>
    <w:lvl w:ilvl="0" w:tplc="8AFEDA84">
      <w:start w:val="1"/>
      <w:numFmt w:val="bullet"/>
      <w:lvlText w:val="–"/>
      <w:lvlJc w:val="left"/>
      <w:pPr>
        <w:ind w:left="710" w:hanging="360"/>
      </w:pPr>
      <w:rPr>
        <w:rFonts w:ascii="Arial Narrow" w:hAnsi="Arial Narrow" w:hint="default"/>
      </w:rPr>
    </w:lvl>
    <w:lvl w:ilvl="1" w:tplc="04100003">
      <w:start w:val="1"/>
      <w:numFmt w:val="bullet"/>
      <w:lvlText w:val="o"/>
      <w:lvlJc w:val="left"/>
      <w:pPr>
        <w:ind w:left="1430" w:hanging="360"/>
      </w:pPr>
      <w:rPr>
        <w:rFonts w:ascii="Courier New" w:hAnsi="Courier New" w:cs="Courier New" w:hint="default"/>
      </w:rPr>
    </w:lvl>
    <w:lvl w:ilvl="2" w:tplc="04100005" w:tentative="1">
      <w:start w:val="1"/>
      <w:numFmt w:val="bullet"/>
      <w:lvlText w:val=""/>
      <w:lvlJc w:val="left"/>
      <w:pPr>
        <w:ind w:left="2150" w:hanging="360"/>
      </w:pPr>
      <w:rPr>
        <w:rFonts w:ascii="Wingdings" w:hAnsi="Wingdings" w:hint="default"/>
      </w:rPr>
    </w:lvl>
    <w:lvl w:ilvl="3" w:tplc="04100001" w:tentative="1">
      <w:start w:val="1"/>
      <w:numFmt w:val="bullet"/>
      <w:lvlText w:val=""/>
      <w:lvlJc w:val="left"/>
      <w:pPr>
        <w:ind w:left="2870" w:hanging="360"/>
      </w:pPr>
      <w:rPr>
        <w:rFonts w:ascii="Symbol" w:hAnsi="Symbol" w:hint="default"/>
      </w:rPr>
    </w:lvl>
    <w:lvl w:ilvl="4" w:tplc="04100003" w:tentative="1">
      <w:start w:val="1"/>
      <w:numFmt w:val="bullet"/>
      <w:lvlText w:val="o"/>
      <w:lvlJc w:val="left"/>
      <w:pPr>
        <w:ind w:left="3590" w:hanging="360"/>
      </w:pPr>
      <w:rPr>
        <w:rFonts w:ascii="Courier New" w:hAnsi="Courier New" w:cs="Courier New" w:hint="default"/>
      </w:rPr>
    </w:lvl>
    <w:lvl w:ilvl="5" w:tplc="04100005" w:tentative="1">
      <w:start w:val="1"/>
      <w:numFmt w:val="bullet"/>
      <w:lvlText w:val=""/>
      <w:lvlJc w:val="left"/>
      <w:pPr>
        <w:ind w:left="4310" w:hanging="360"/>
      </w:pPr>
      <w:rPr>
        <w:rFonts w:ascii="Wingdings" w:hAnsi="Wingdings" w:hint="default"/>
      </w:rPr>
    </w:lvl>
    <w:lvl w:ilvl="6" w:tplc="04100001" w:tentative="1">
      <w:start w:val="1"/>
      <w:numFmt w:val="bullet"/>
      <w:lvlText w:val=""/>
      <w:lvlJc w:val="left"/>
      <w:pPr>
        <w:ind w:left="5030" w:hanging="360"/>
      </w:pPr>
      <w:rPr>
        <w:rFonts w:ascii="Symbol" w:hAnsi="Symbol" w:hint="default"/>
      </w:rPr>
    </w:lvl>
    <w:lvl w:ilvl="7" w:tplc="04100003" w:tentative="1">
      <w:start w:val="1"/>
      <w:numFmt w:val="bullet"/>
      <w:lvlText w:val="o"/>
      <w:lvlJc w:val="left"/>
      <w:pPr>
        <w:ind w:left="5750" w:hanging="360"/>
      </w:pPr>
      <w:rPr>
        <w:rFonts w:ascii="Courier New" w:hAnsi="Courier New" w:cs="Courier New" w:hint="default"/>
      </w:rPr>
    </w:lvl>
    <w:lvl w:ilvl="8" w:tplc="04100005" w:tentative="1">
      <w:start w:val="1"/>
      <w:numFmt w:val="bullet"/>
      <w:lvlText w:val=""/>
      <w:lvlJc w:val="left"/>
      <w:pPr>
        <w:ind w:left="6470" w:hanging="360"/>
      </w:pPr>
      <w:rPr>
        <w:rFonts w:ascii="Wingdings" w:hAnsi="Wingdings" w:hint="default"/>
      </w:rPr>
    </w:lvl>
  </w:abstractNum>
  <w:abstractNum w:abstractNumId="9" w15:restartNumberingAfterBreak="0">
    <w:nsid w:val="6FAB4DE8"/>
    <w:multiLevelType w:val="hybridMultilevel"/>
    <w:tmpl w:val="2ADC85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0221027"/>
    <w:multiLevelType w:val="hybridMultilevel"/>
    <w:tmpl w:val="D062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40423067">
    <w:abstractNumId w:val="3"/>
  </w:num>
  <w:num w:numId="2" w16cid:durableId="653072087">
    <w:abstractNumId w:val="6"/>
  </w:num>
  <w:num w:numId="3" w16cid:durableId="627391547">
    <w:abstractNumId w:val="8"/>
  </w:num>
  <w:num w:numId="4" w16cid:durableId="2002928641">
    <w:abstractNumId w:val="1"/>
  </w:num>
  <w:num w:numId="5" w16cid:durableId="1431193708">
    <w:abstractNumId w:val="2"/>
  </w:num>
  <w:num w:numId="6" w16cid:durableId="183056773">
    <w:abstractNumId w:val="7"/>
  </w:num>
  <w:num w:numId="7" w16cid:durableId="404692120">
    <w:abstractNumId w:val="4"/>
  </w:num>
  <w:num w:numId="8" w16cid:durableId="1305115545">
    <w:abstractNumId w:val="9"/>
  </w:num>
  <w:num w:numId="9" w16cid:durableId="1090349596">
    <w:abstractNumId w:val="10"/>
  </w:num>
  <w:num w:numId="10" w16cid:durableId="140316032">
    <w:abstractNumId w:val="0"/>
  </w:num>
  <w:num w:numId="11" w16cid:durableId="1042822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CD7"/>
    <w:rsid w:val="00031B0B"/>
    <w:rsid w:val="0007126D"/>
    <w:rsid w:val="00084E65"/>
    <w:rsid w:val="00131B61"/>
    <w:rsid w:val="003714DD"/>
    <w:rsid w:val="00454CD7"/>
    <w:rsid w:val="00505E17"/>
    <w:rsid w:val="005B3C32"/>
    <w:rsid w:val="0061311B"/>
    <w:rsid w:val="00794977"/>
    <w:rsid w:val="00881F53"/>
    <w:rsid w:val="00BD709E"/>
    <w:rsid w:val="00C625A5"/>
    <w:rsid w:val="00CB7CF3"/>
    <w:rsid w:val="00FB57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6237"/>
  <w15:chartTrackingRefBased/>
  <w15:docId w15:val="{436235B4-FCF9-4D7F-B3A1-ED7E3208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4CD7"/>
    <w:pPr>
      <w:spacing w:after="0" w:line="240" w:lineRule="auto"/>
      <w:jc w:val="both"/>
    </w:pPr>
    <w:rPr>
      <w:rFonts w:ascii="Arial Narrow" w:eastAsia="Times New Roman" w:hAnsi="Arial Narrow" w:cs="Times New Roman"/>
      <w:color w:val="000000"/>
      <w:sz w:val="22"/>
      <w:lang w:eastAsia="it-IT"/>
    </w:rPr>
  </w:style>
  <w:style w:type="paragraph" w:styleId="Titolo1">
    <w:name w:val="heading 1"/>
    <w:basedOn w:val="Normale"/>
    <w:next w:val="Normale"/>
    <w:link w:val="Titolo1Carattere"/>
    <w:uiPriority w:val="9"/>
    <w:qFormat/>
    <w:rsid w:val="00454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4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4CD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4CD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4CD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4CD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4CD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4CD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4CD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4CD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4CD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4CD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4CD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4CD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4CD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4CD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4CD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4CD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4CD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4CD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4CD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4CD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05E17"/>
    <w:pPr>
      <w:spacing w:before="160"/>
      <w:jc w:val="center"/>
    </w:pPr>
    <w:rPr>
      <w:i/>
      <w:iCs/>
      <w:color w:val="auto"/>
    </w:rPr>
  </w:style>
  <w:style w:type="character" w:customStyle="1" w:styleId="CitazioneCarattere">
    <w:name w:val="Citazione Carattere"/>
    <w:basedOn w:val="Carpredefinitoparagrafo"/>
    <w:link w:val="Citazione"/>
    <w:uiPriority w:val="29"/>
    <w:rsid w:val="00505E17"/>
    <w:rPr>
      <w:rFonts w:ascii="Arial Narrow" w:eastAsia="Times New Roman" w:hAnsi="Arial Narrow" w:cs="Times New Roman"/>
      <w:i/>
      <w:iCs/>
      <w:sz w:val="22"/>
      <w:lang w:eastAsia="it-IT"/>
    </w:rPr>
  </w:style>
  <w:style w:type="paragraph" w:styleId="Paragrafoelenco">
    <w:name w:val="List Paragraph"/>
    <w:basedOn w:val="Normale"/>
    <w:uiPriority w:val="34"/>
    <w:qFormat/>
    <w:rsid w:val="00454CD7"/>
    <w:pPr>
      <w:ind w:left="720"/>
      <w:contextualSpacing/>
    </w:pPr>
  </w:style>
  <w:style w:type="character" w:styleId="Enfasiintensa">
    <w:name w:val="Intense Emphasis"/>
    <w:basedOn w:val="Carpredefinitoparagrafo"/>
    <w:uiPriority w:val="21"/>
    <w:qFormat/>
    <w:rsid w:val="00454CD7"/>
    <w:rPr>
      <w:i/>
      <w:iCs/>
      <w:color w:val="0F4761" w:themeColor="accent1" w:themeShade="BF"/>
    </w:rPr>
  </w:style>
  <w:style w:type="paragraph" w:styleId="Citazioneintensa">
    <w:name w:val="Intense Quote"/>
    <w:basedOn w:val="Normale"/>
    <w:next w:val="Normale"/>
    <w:link w:val="CitazioneintensaCarattere"/>
    <w:uiPriority w:val="30"/>
    <w:qFormat/>
    <w:rsid w:val="00454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4CD7"/>
    <w:rPr>
      <w:i/>
      <w:iCs/>
      <w:color w:val="0F4761" w:themeColor="accent1" w:themeShade="BF"/>
    </w:rPr>
  </w:style>
  <w:style w:type="character" w:styleId="Riferimentointenso">
    <w:name w:val="Intense Reference"/>
    <w:basedOn w:val="Carpredefinitoparagrafo"/>
    <w:uiPriority w:val="32"/>
    <w:qFormat/>
    <w:rsid w:val="00454CD7"/>
    <w:rPr>
      <w:b/>
      <w:bCs/>
      <w:smallCaps/>
      <w:color w:val="E97132" w:themeColor="accent2"/>
      <w:spacing w:val="5"/>
    </w:rPr>
  </w:style>
  <w:style w:type="paragraph" w:styleId="Pidipagina">
    <w:name w:val="footer"/>
    <w:basedOn w:val="Normale"/>
    <w:link w:val="PidipaginaCarattere"/>
    <w:uiPriority w:val="99"/>
    <w:unhideWhenUsed/>
    <w:rsid w:val="00454CD7"/>
    <w:pPr>
      <w:tabs>
        <w:tab w:val="center" w:pos="4680"/>
        <w:tab w:val="right" w:pos="9360"/>
      </w:tabs>
      <w:jc w:val="left"/>
    </w:pPr>
    <w:rPr>
      <w:rFonts w:asciiTheme="minorHAnsi" w:eastAsiaTheme="minorEastAsia" w:hAnsiTheme="minorHAnsi"/>
      <w:color w:val="auto"/>
      <w:kern w:val="0"/>
      <w:szCs w:val="22"/>
      <w14:ligatures w14:val="none"/>
    </w:rPr>
  </w:style>
  <w:style w:type="character" w:customStyle="1" w:styleId="PidipaginaCarattere">
    <w:name w:val="Piè di pagina Carattere"/>
    <w:basedOn w:val="Carpredefinitoparagrafo"/>
    <w:link w:val="Pidipagina"/>
    <w:uiPriority w:val="99"/>
    <w:rsid w:val="00454CD7"/>
    <w:rPr>
      <w:rFonts w:eastAsiaTheme="minorEastAsia" w:cs="Times New Roman"/>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6388</Words>
  <Characters>36415</Characters>
  <Application>Microsoft Office Word</Application>
  <DocSecurity>0</DocSecurity>
  <Lines>303</Lines>
  <Paragraphs>85</Paragraphs>
  <ScaleCrop>false</ScaleCrop>
  <Company/>
  <LinksUpToDate>false</LinksUpToDate>
  <CharactersWithSpaces>42718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SCATERINA-AMENDOLA</cp:lastModifiedBy>
  <cp:revision>2</cp:revision>
  <dcterms:created xsi:type="dcterms:W3CDTF">2025-03-07T19:39:00Z</dcterms:created>
  <dcterms:modified xsi:type="dcterms:W3CDTF">2025-03-07T19:39:00Z</dcterms:modified>
</cp:coreProperties>
</file>