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30.xml" ContentType="application/vnd.openxmlformats-officedocument.wordprocessingml.header+xml"/>
  <Override PartName="/word/header29.xml" ContentType="application/vnd.openxmlformats-officedocument.wordprocessingml.header+xml"/>
  <Override PartName="/word/header28.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header2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22.xml" ContentType="application/vnd.openxmlformats-officedocument.wordprocessingml.footer+xml"/>
  <Override PartName="/word/header8.xml" ContentType="application/vnd.openxmlformats-officedocument.wordprocessingml.header+xml"/>
  <Override PartName="/word/header23.xml" ContentType="application/vnd.openxmlformats-officedocument.wordprocessingml.header+xml"/>
  <Override PartName="/word/header19.xml" ContentType="application/vnd.openxmlformats-officedocument.wordprocessingml.header+xml"/>
  <Override PartName="/word/footer5.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5.xml" ContentType="application/vnd.openxmlformats-officedocument.wordprocessingml.header+xml"/>
  <Override PartName="/word/footer16.xml" ContentType="application/vnd.openxmlformats-officedocument.wordprocessingml.footer+xml"/>
  <Override PartName="/word/footer7.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footer23.xml" ContentType="application/vnd.openxmlformats-officedocument.wordprocessingml.footer+xml"/>
  <Override PartName="/word/header15.xml" ContentType="application/vnd.openxmlformats-officedocument.wordprocessingml.header+xml"/>
  <Override PartName="/word/header3.xml" ContentType="application/vnd.openxmlformats-officedocument.wordprocessingml.header+xml"/>
  <Override PartName="/word/footer12.xml" ContentType="application/vnd.openxmlformats-officedocument.wordprocessingml.footer+xml"/>
  <Override PartName="/word/footer11.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header21.xml" ContentType="application/vnd.openxmlformats-officedocument.wordprocessingml.header+xml"/>
  <Override PartName="/word/header4.xml" ContentType="application/vnd.openxmlformats-officedocument.wordprocessingml.header+xml"/>
  <Override PartName="/word/footer28.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footer29.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24.xml" ContentType="application/vnd.openxmlformats-officedocument.wordprocessingml.footer+xml"/>
  <Override PartName="/word/header13.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header2.xml" ContentType="application/vnd.openxmlformats-officedocument.wordprocessingml.header+xml"/>
  <Override PartName="/word/header2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footer30.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styles.xml" ContentType="application/vnd.openxmlformats-officedocument.wordprocessingml.styles+xml"/>
  <Override PartName="/word/header18.xml" ContentType="application/vnd.openxmlformats-officedocument.wordprocessingml.header+xml"/>
  <Override PartName="/word/footer20.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7.xml" ContentType="application/vnd.openxmlformats-officedocument.wordprocessingml.footer+xml"/>
  <Override PartName="/word/settings.xml" ContentType="application/vnd.openxmlformats-officedocument.wordprocessingml.settings+xml"/>
  <Override PartName="/word/header20.xml" ContentType="application/vnd.openxmlformats-officedocument.wordprocessingml.header+xml"/>
  <Override PartName="/word/footer15.xml" ContentType="application/vnd.openxmlformats-officedocument.wordprocessingml.footer+xml"/>
  <Override PartName="/word/footer27.xml" ContentType="application/vnd.openxmlformats-officedocument.wordprocessingml.footer+xml"/>
  <Override PartName="/word/footer21.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22.xml" ContentType="application/vnd.openxmlformats-officedocument.wordprocessingml.header+xml"/>
  <Override PartName="/word/header24.xml" ContentType="application/vnd.openxmlformats-officedocument.wordprocessingml.header+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600" w:after="0"/>
        <w:jc w:val="center"/>
        <w:rPr/>
      </w:pPr>
      <w:r>
        <w:rPr>
          <w:b/>
          <w:bCs/>
          <w:color w:val="1F3864"/>
          <w:sz w:val="24"/>
          <w:szCs w:val="24"/>
        </w:rPr>
        <w:t>I.I.S. «GIOVANNI XXIII - S. CATERINA - AMENDOLA»</w:t>
      </w:r>
    </w:p>
    <w:p>
      <w:pPr>
        <w:pStyle w:val="Normal"/>
        <w:spacing w:before="0" w:after="100"/>
        <w:jc w:val="center"/>
        <w:rPr/>
      </w:pPr>
      <w:r>
        <w:rPr/>
      </w:r>
    </w:p>
    <w:p>
      <w:pPr>
        <w:pStyle w:val="Normal"/>
        <w:spacing w:before="900" w:after="100"/>
        <w:jc w:val="center"/>
        <w:rPr/>
      </w:pPr>
      <w:r>
        <w:rPr>
          <w:b/>
          <w:bCs/>
          <w:color w:val="1F3864"/>
          <w:sz w:val="52"/>
          <w:szCs w:val="52"/>
        </w:rPr>
        <w:t>MODELLO UDA D'ISTITUTO</w:t>
      </w:r>
    </w:p>
    <w:p>
      <w:pPr>
        <w:pStyle w:val="Normal"/>
        <w:spacing w:before="0" w:after="900"/>
        <w:jc w:val="center"/>
        <w:rPr/>
      </w:pPr>
      <w:r>
        <w:rPr>
          <w:b/>
          <w:bCs/>
          <w:color w:val="0F7C82"/>
          <w:sz w:val="24"/>
          <w:szCs w:val="24"/>
        </w:rPr>
        <w:t>Unità di Apprendimento — coerente con la riforma degli Istituti Tecnici (D.M. 29/2026)</w:t>
      </w:r>
    </w:p>
    <w:tbl>
      <w:tblPr>
        <w:tblStyle w:val="a"/>
        <w:tblW w:w="9300" w:type="dxa"/>
        <w:jc w:val="start"/>
        <w:tblInd w:w="0" w:type="dxa"/>
        <w:tblLayout w:type="fixed"/>
        <w:tblCellMar>
          <w:top w:w="200" w:type="dxa"/>
          <w:start w:w="80" w:type="dxa"/>
          <w:bottom w:w="200" w:type="dxa"/>
          <w:end w:w="80" w:type="dxa"/>
        </w:tblCellMar>
        <w:tblLook w:noHBand="0" w:noVBand="0" w:firstColumn="0" w:lastRow="0" w:lastColumn="0" w:firstRow="0" w:val="0000"/>
      </w:tblPr>
      <w:tblGrid>
        <w:gridCol w:w="1550"/>
        <w:gridCol w:w="1549"/>
        <w:gridCol w:w="1551"/>
        <w:gridCol w:w="1550"/>
        <w:gridCol w:w="1549"/>
        <w:gridCol w:w="1551"/>
      </w:tblGrid>
      <w:tr>
        <w:trPr/>
        <w:tc>
          <w:tcPr>
            <w:tcW w:w="1550" w:type="dxa"/>
            <w:tcBorders>
              <w:end w:val="single" w:sz="4" w:space="0" w:color="FFFFFF"/>
            </w:tcBorders>
            <w:shd w:color="auto" w:fill="1F3864" w:val="clear"/>
            <w:vAlign w:val="center"/>
          </w:tcPr>
          <w:p>
            <w:pPr>
              <w:pStyle w:val="Normal"/>
              <w:jc w:val="center"/>
              <w:rPr/>
            </w:pPr>
            <w:r>
              <w:rPr>
                <w:b/>
                <w:bCs/>
                <w:color w:val="FFFFFF"/>
                <w:sz w:val="16"/>
                <w:szCs w:val="16"/>
              </w:rPr>
              <w:t>QUADRO NORMATIVO</w:t>
            </w:r>
          </w:p>
        </w:tc>
        <w:tc>
          <w:tcPr>
            <w:tcW w:w="1549" w:type="dxa"/>
            <w:tcBorders>
              <w:start w:val="single" w:sz="4" w:space="0" w:color="FFFFFF"/>
              <w:end w:val="single" w:sz="4" w:space="0" w:color="FFFFFF"/>
            </w:tcBorders>
            <w:shd w:color="auto" w:fill="0F7C82" w:val="clear"/>
            <w:vAlign w:val="center"/>
          </w:tcPr>
          <w:p>
            <w:pPr>
              <w:pStyle w:val="Normal"/>
              <w:jc w:val="center"/>
              <w:rPr/>
            </w:pPr>
            <w:r>
              <w:rPr>
                <w:b/>
                <w:bCs/>
                <w:color w:val="FFFFFF"/>
                <w:sz w:val="16"/>
                <w:szCs w:val="16"/>
              </w:rPr>
              <w:t>COMPETENZE</w:t>
            </w:r>
          </w:p>
        </w:tc>
        <w:tc>
          <w:tcPr>
            <w:tcW w:w="1551" w:type="dxa"/>
            <w:tcBorders>
              <w:start w:val="single" w:sz="4" w:space="0" w:color="FFFFFF"/>
              <w:end w:val="single" w:sz="4" w:space="0" w:color="FFFFFF"/>
            </w:tcBorders>
            <w:shd w:color="auto" w:fill="D9730D" w:val="clear"/>
            <w:vAlign w:val="center"/>
          </w:tcPr>
          <w:p>
            <w:pPr>
              <w:pStyle w:val="Normal"/>
              <w:jc w:val="center"/>
              <w:rPr/>
            </w:pPr>
            <w:r>
              <w:rPr>
                <w:b/>
                <w:bCs/>
                <w:color w:val="FFFFFF"/>
                <w:sz w:val="16"/>
                <w:szCs w:val="16"/>
              </w:rPr>
              <w:t>CIVICA</w:t>
            </w:r>
          </w:p>
        </w:tc>
        <w:tc>
          <w:tcPr>
            <w:tcW w:w="1550" w:type="dxa"/>
            <w:tcBorders>
              <w:start w:val="single" w:sz="4" w:space="0" w:color="FFFFFF"/>
              <w:end w:val="single" w:sz="4" w:space="0" w:color="FFFFFF"/>
            </w:tcBorders>
            <w:shd w:color="auto" w:fill="6B3FA0" w:val="clear"/>
            <w:vAlign w:val="center"/>
          </w:tcPr>
          <w:p>
            <w:pPr>
              <w:pStyle w:val="Normal"/>
              <w:jc w:val="center"/>
              <w:rPr/>
            </w:pPr>
            <w:r>
              <w:rPr>
                <w:b/>
                <w:bCs/>
                <w:color w:val="FFFFFF"/>
                <w:sz w:val="16"/>
                <w:szCs w:val="16"/>
              </w:rPr>
              <w:t>DIGITALE &amp; IA</w:t>
            </w:r>
          </w:p>
        </w:tc>
        <w:tc>
          <w:tcPr>
            <w:tcW w:w="1549" w:type="dxa"/>
            <w:tcBorders>
              <w:start w:val="single" w:sz="4" w:space="0" w:color="FFFFFF"/>
              <w:end w:val="single" w:sz="4" w:space="0" w:color="FFFFFF"/>
            </w:tcBorders>
            <w:shd w:color="auto" w:fill="B8860B" w:val="clear"/>
            <w:vAlign w:val="center"/>
          </w:tcPr>
          <w:p>
            <w:pPr>
              <w:pStyle w:val="Normal"/>
              <w:jc w:val="center"/>
              <w:rPr/>
            </w:pPr>
            <w:r>
              <w:rPr>
                <w:b/>
                <w:bCs/>
                <w:color w:val="FFFFFF"/>
                <w:sz w:val="16"/>
                <w:szCs w:val="16"/>
              </w:rPr>
              <w:t>ORIENT. &amp; SOFT SKILLS</w:t>
            </w:r>
          </w:p>
        </w:tc>
        <w:tc>
          <w:tcPr>
            <w:tcW w:w="1551" w:type="dxa"/>
            <w:tcBorders>
              <w:start w:val="single" w:sz="4" w:space="0" w:color="FFFFFF"/>
            </w:tcBorders>
            <w:shd w:color="auto" w:fill="B23A2E" w:val="clear"/>
            <w:vAlign w:val="center"/>
          </w:tcPr>
          <w:p>
            <w:pPr>
              <w:pStyle w:val="Normal"/>
              <w:jc w:val="center"/>
              <w:rPr/>
            </w:pPr>
            <w:r>
              <w:rPr>
                <w:b/>
                <w:bCs/>
                <w:color w:val="FFFFFF"/>
                <w:sz w:val="16"/>
                <w:szCs w:val="16"/>
              </w:rPr>
              <w:t>VALUTAZIONE</w:t>
            </w:r>
          </w:p>
        </w:tc>
      </w:tr>
    </w:tbl>
    <w:p>
      <w:pPr>
        <w:pStyle w:val="Normal"/>
        <w:spacing w:before="1200" w:after="0"/>
        <w:jc w:val="center"/>
        <w:rPr/>
      </w:pPr>
      <w:r>
        <w:rPr>
          <w:color w:val="555555"/>
        </w:rPr>
        <w:t>Anno Scolastico 2026/2027</w:t>
      </w:r>
    </w:p>
    <w:p>
      <w:pPr>
        <w:pStyle w:val="Normal"/>
        <w:spacing w:before="0" w:after="0"/>
        <w:jc w:val="center"/>
        <w:rPr/>
        <w:sectPr>
          <w:type w:val="nextPage"/>
          <w:pgSz w:w="11906" w:h="16838"/>
          <w:pgMar w:left="900" w:right="900" w:gutter="0" w:header="0" w:top="900" w:footer="0" w:bottom="900"/>
          <w:pgNumType w:start="1" w:fmt="decimal"/>
          <w:formProt w:val="false"/>
          <w:textDirection w:val="lrTb"/>
          <w:docGrid w:type="default" w:linePitch="100" w:charSpace="0"/>
        </w:sectPr>
      </w:pPr>
      <w:r>
        <w:rPr>
          <w:i/>
          <w:iCs/>
          <w:color w:val="777777"/>
          <w:sz w:val="19"/>
          <w:szCs w:val="19"/>
        </w:rPr>
        <w:t>Coordinato con il Curricolo Verticale d'Istituto</w:t>
      </w:r>
      <w:r>
        <w:br w:type="page"/>
      </w:r>
    </w:p>
    <w:p>
      <w:pPr>
        <w:pStyle w:val="Heading1"/>
        <w:pBdr>
          <w:bottom w:val="single" w:sz="12" w:space="4" w:color="1F3864"/>
        </w:pBdr>
        <w:spacing w:before="0" w:after="200"/>
        <w:rPr/>
      </w:pPr>
      <w:r>
        <w:rPr>
          <w:b/>
          <w:bCs/>
          <w:color w:val="1F3864"/>
        </w:rPr>
        <w:t>INDICE</w:t>
      </w:r>
    </w:p>
    <w:sdt>
      <w:sdtPr>
        <w:docPartObj>
          <w:docPartGallery w:val="Table of Contents"/>
          <w:docPartUnique w:val="true"/>
        </w:docPartObj>
      </w:sdtPr>
      <w:sdtContent>
        <w:p>
          <w:pPr>
            <w:pStyle w:val="Normal"/>
            <w:rPr/>
          </w:pPr>
          <w:r>
            <w:fldChar w:fldCharType="begin"/>
          </w:r>
          <w:r>
            <w:rPr/>
            <w:instrText xml:space="preserve"> TOC \z \o "1-9" \u \t "heading 1,1,heading 2,2,heading 3,3" \h</w:instrText>
          </w:r>
          <w:r>
            <w:rPr/>
            <w:fldChar w:fldCharType="separate"/>
          </w:r>
          <w:r>
            <w:rPr/>
          </w:r>
          <w:r>
            <w:rPr/>
            <w:fldChar w:fldCharType="end"/>
          </w:r>
        </w:p>
      </w:sdtContent>
    </w:sdt>
    <w:p>
      <w:pPr>
        <w:pStyle w:val="Heading1"/>
        <w:pBdr>
          <w:bottom w:val="single" w:sz="12" w:space="4" w:color="1F3864"/>
        </w:pBdr>
        <w:spacing w:before="0" w:after="200"/>
        <w:rPr/>
      </w:pPr>
      <w:r>
        <w:rPr>
          <w:b/>
          <w:bCs/>
          <w:color w:val="1F3864"/>
        </w:rPr>
        <w:t>1. Premessa</w:t>
      </w:r>
    </w:p>
    <w:p>
      <w:pPr>
        <w:pStyle w:val="Normal"/>
        <w:spacing w:lineRule="auto" w:line="300" w:before="0" w:after="150"/>
        <w:jc w:val="both"/>
        <w:rPr/>
      </w:pPr>
      <w:r>
        <w:rPr/>
        <w:t>Il presente modello di Unità di Apprendimento (UDA) è lo strumento operativo attraverso cui il Curricolo Verticale d'Istituto, la Programmazione di Dipartimento e la Programmazione Disciplinare si traducono in un percorso didattico concreto, riferito a una classe, orientato a un compito di realtà e finalizzato allo sviluppo di competenze verificabili.</w:t>
      </w:r>
    </w:p>
    <w:p>
      <w:pPr>
        <w:pStyle w:val="Normal"/>
        <w:spacing w:lineRule="auto" w:line="300" w:before="0" w:after="150"/>
        <w:jc w:val="both"/>
        <w:rPr/>
      </w:pPr>
      <w:r>
        <w:rPr/>
        <w:t>Il modello recepisce le indicazioni della riforma dell'assetto ordinamentale degli Istituti Tecnici, che assegna alla didattica per Unità di Apprendimento un ruolo via via più strutturale nella progettazione curricolare, con particolare attenzione alla interdisciplinarità, alla laboratorialità e ai compiti di realtà.</w:t>
      </w:r>
    </w:p>
    <w:p>
      <w:pPr>
        <w:pStyle w:val="Heading2"/>
        <w:spacing w:before="300" w:after="150"/>
        <w:rPr/>
      </w:pPr>
      <w:r>
        <w:rPr>
          <w:b/>
          <w:bCs/>
          <w:color w:val="1F3864"/>
        </w:rPr>
        <w:t>1.1 Riferimenti normativi</w:t>
      </w:r>
    </w:p>
    <w:tbl>
      <w:tblPr>
        <w:tblStyle w:val="a0"/>
        <w:tblW w:w="9945"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2700"/>
        <w:gridCol w:w="7245"/>
      </w:tblGrid>
      <w:tr>
        <w:trPr/>
        <w:tc>
          <w:tcPr>
            <w:tcW w:w="2700"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D.L. 30 settembre 2022, n. 144, artt. 26 e 26-bis (conv. L. 201/2022)</w:t>
            </w:r>
          </w:p>
        </w:tc>
        <w:tc>
          <w:tcPr>
            <w:tcW w:w="724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Delega per la revisione dell'assetto ordinamentale, organizzativo e didattico dell'istruzione tecnica e professionale, nell'ambito della Missione 4 del PNRR.</w:t>
            </w:r>
          </w:p>
        </w:tc>
      </w:tr>
      <w:tr>
        <w:trPr/>
        <w:tc>
          <w:tcPr>
            <w:tcW w:w="2700"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D.M. 19 febbraio 2026, n. 29</w:t>
            </w:r>
          </w:p>
        </w:tc>
        <w:tc>
          <w:tcPr>
            <w:tcW w:w="724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Revisione dell'assetto ordinamentale degli Istituti Tecnici: nuovi indirizzi, articolazioni, quadri orari, PECUP generale e di indirizzo, risultati di apprendimento. Applicazione dalle classi prime dell'a.s. 2026/2027, a regime progressivo sul quinquennio.</w:t>
            </w:r>
          </w:p>
        </w:tc>
      </w:tr>
      <w:tr>
        <w:trPr/>
        <w:tc>
          <w:tcPr>
            <w:tcW w:w="2700"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Circolare MIM 13 marzo 2026, n. 1397</w:t>
            </w:r>
          </w:p>
        </w:tc>
        <w:tc>
          <w:tcPr>
            <w:tcW w:w="724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Prime indicazioni operative per l'applicazione del D.M. 29/2026: gestione della quota di flessibilità, tutela degli organici, criteri di attribuzione delle nuove discipline.</w:t>
            </w:r>
          </w:p>
        </w:tc>
      </w:tr>
      <w:tr>
        <w:trPr/>
        <w:tc>
          <w:tcPr>
            <w:tcW w:w="2700"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D.L. 19 febbraio 2026, n. 19 (conv. L. 15 aprile 2026)</w:t>
            </w:r>
          </w:p>
        </w:tc>
        <w:tc>
          <w:tcPr>
            <w:tcW w:w="724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Disposizioni urgenti per l'attuazione del PNRR: modalità di utilizzo della quota di flessibilità del curricolo nel primo biennio.</w:t>
            </w:r>
          </w:p>
        </w:tc>
      </w:tr>
      <w:tr>
        <w:trPr/>
        <w:tc>
          <w:tcPr>
            <w:tcW w:w="2700"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Racc. Consiglio UE 22 maggio 2018</w:t>
            </w:r>
          </w:p>
        </w:tc>
        <w:tc>
          <w:tcPr>
            <w:tcW w:w="724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Competenze chiave per l'apprendimento permanente.</w:t>
            </w:r>
          </w:p>
        </w:tc>
      </w:tr>
      <w:tr>
        <w:trPr/>
        <w:tc>
          <w:tcPr>
            <w:tcW w:w="2700"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Legge 20 agosto 2019, n. 92</w:t>
            </w:r>
          </w:p>
        </w:tc>
        <w:tc>
          <w:tcPr>
            <w:tcW w:w="724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Educazione Civica trasversale.</w:t>
            </w:r>
          </w:p>
        </w:tc>
      </w:tr>
      <w:tr>
        <w:trPr/>
        <w:tc>
          <w:tcPr>
            <w:tcW w:w="2700"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Legge 19 febbraio 2025, n. 22</w:t>
            </w:r>
          </w:p>
        </w:tc>
        <w:tc>
          <w:tcPr>
            <w:tcW w:w="724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Sviluppo delle competenze non cognitive e trasversali.</w:t>
            </w:r>
          </w:p>
        </w:tc>
      </w:tr>
      <w:tr>
        <w:trPr/>
        <w:tc>
          <w:tcPr>
            <w:tcW w:w="2700"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Regolamento d'Istituto per l'uso dell'Intelligenza Artificiale</w:t>
            </w:r>
          </w:p>
        </w:tc>
        <w:tc>
          <w:tcPr>
            <w:tcW w:w="724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Linee di indirizzo per l'uso consapevole dell'IA nella didattica.</w:t>
            </w:r>
          </w:p>
        </w:tc>
      </w:tr>
      <w:tr>
        <w:trPr/>
        <w:tc>
          <w:tcPr>
            <w:tcW w:w="2700"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Curricolo Verticale d'Istituto</w:t>
            </w:r>
          </w:p>
        </w:tc>
        <w:tc>
          <w:tcPr>
            <w:tcW w:w="724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Documento di cornice cui la presente UDA dà attuazione operativa.</w:t>
            </w:r>
          </w:p>
        </w:tc>
      </w:tr>
    </w:tbl>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00" w:right="1000" w:gutter="0" w:header="708" w:top="1000" w:footer="708" w:bottom="1000"/>
          <w:pgNumType w:fmt="decimal"/>
          <w:formProt w:val="false"/>
          <w:textDirection w:val="lrTb"/>
          <w:docGrid w:type="default" w:linePitch="100" w:charSpace="0"/>
        </w:sectPr>
      </w:pPr>
      <w:r>
        <w:br w:type="page"/>
      </w:r>
    </w:p>
    <w:p>
      <w:pPr>
        <w:pStyle w:val="Heading1"/>
        <w:pBdr>
          <w:bottom w:val="single" w:sz="12" w:space="4" w:color="0F7C82"/>
        </w:pBdr>
        <w:spacing w:before="0" w:after="200"/>
        <w:rPr/>
      </w:pPr>
      <w:r>
        <w:rPr>
          <w:b/>
          <w:bCs/>
          <w:color w:val="0F7C82"/>
        </w:rPr>
        <w:t>2. La UDA nel nuovo assetto ordinamentale degli Istituti Tecnici</w:t>
      </w:r>
    </w:p>
    <w:p>
      <w:pPr>
        <w:pStyle w:val="Normal"/>
        <w:spacing w:lineRule="auto" w:line="300" w:before="0" w:after="150"/>
        <w:jc w:val="both"/>
        <w:rPr/>
      </w:pPr>
      <w:r>
        <w:rPr/>
        <w:t>Il D.M. 29/2026 struttura il curricolo di ciascun percorso tecnico in tre componenti, che la progettazione per UDA è chiamata a tenere in equilibrio e a raccordare:</w:t>
      </w:r>
    </w:p>
    <w:tbl>
      <w:tblPr>
        <w:tblStyle w:val="a1"/>
        <w:tblW w:w="9930"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2699"/>
        <w:gridCol w:w="7231"/>
      </w:tblGrid>
      <w:tr>
        <w:trPr/>
        <w:tc>
          <w:tcPr>
            <w:tcW w:w="2699"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rPr/>
            </w:pPr>
            <w:r>
              <w:rPr>
                <w:b/>
                <w:bCs/>
                <w:color w:val="FFFFFF"/>
                <w:sz w:val="19"/>
                <w:szCs w:val="19"/>
              </w:rPr>
              <w:t>Area di istruzione generale</w:t>
            </w:r>
          </w:p>
        </w:tc>
        <w:tc>
          <w:tcPr>
            <w:tcW w:w="72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Discipline comuni a tutti gli indirizzi, che concorrono al raggiungimento del PECUP generale dello studente.</w:t>
            </w:r>
          </w:p>
        </w:tc>
      </w:tr>
      <w:tr>
        <w:trPr/>
        <w:tc>
          <w:tcPr>
            <w:tcW w:w="2699"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rPr/>
            </w:pPr>
            <w:r>
              <w:rPr>
                <w:b/>
                <w:bCs/>
                <w:color w:val="FFFFFF"/>
                <w:sz w:val="19"/>
                <w:szCs w:val="19"/>
              </w:rPr>
              <w:t>Area di indirizzo</w:t>
            </w:r>
          </w:p>
        </w:tc>
        <w:tc>
          <w:tcPr>
            <w:tcW w:w="723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Discipline caratterizzanti l'indirizzo/articolazione di studio, riferite al PECUP specifico e ai risultati di apprendimento del profilo in uscita.</w:t>
            </w:r>
          </w:p>
        </w:tc>
      </w:tr>
      <w:tr>
        <w:trPr/>
        <w:tc>
          <w:tcPr>
            <w:tcW w:w="2699"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rPr/>
            </w:pPr>
            <w:r>
              <w:rPr>
                <w:b/>
                <w:bCs/>
                <w:color w:val="FFFFFF"/>
                <w:sz w:val="19"/>
                <w:szCs w:val="19"/>
              </w:rPr>
              <w:t>Quota di autonomia e flessibilità della scuola</w:t>
            </w:r>
          </w:p>
        </w:tc>
        <w:tc>
          <w:tcPr>
            <w:tcW w:w="72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Quota oraria (pari, per il primo biennio, a circa 66 ore annue, fino a un massimo del 25% dell'orario complessivo nel quinquennio) che l'istituto destina, in base al proprio progetto formativo, al potenziamento di insegnamenti di indirizzo o generali, anche attraverso Patti educativi 4.0 con imprese, ITS Academy e università.</w:t>
            </w:r>
          </w:p>
        </w:tc>
      </w:tr>
    </w:tbl>
    <w:p>
      <w:pPr>
        <w:pStyle w:val="Normal"/>
        <w:rPr/>
      </w:pPr>
      <w:r>
        <w:rPr/>
      </w:r>
    </w:p>
    <w:p>
      <w:pPr>
        <w:pStyle w:val="Heading2"/>
        <w:pBdr/>
        <w:spacing w:before="300" w:after="150"/>
        <w:rPr/>
      </w:pPr>
      <w:r>
        <w:rPr>
          <w:b/>
          <w:bCs/>
          <w:color w:val="0F7C82"/>
        </w:rPr>
        <w:t>2.1 Principi didattici della riforma da tradurre nell'UDA</w:t>
      </w:r>
    </w:p>
    <w:p>
      <w:pPr>
        <w:pStyle w:val="Normal"/>
        <w:numPr>
          <w:ilvl w:val="0"/>
          <w:numId w:val="1"/>
        </w:numPr>
        <w:pBdr/>
        <w:spacing w:lineRule="auto" w:line="281" w:before="0" w:after="80"/>
        <w:rPr/>
      </w:pPr>
      <w:r>
        <w:rPr>
          <w:color w:val="000000"/>
        </w:rPr>
        <w:t>Didattica per competenze, con progettazione interdisciplinare e multidisciplinare tra più docenti e classi di concorso;</w:t>
      </w:r>
    </w:p>
    <w:p>
      <w:pPr>
        <w:pStyle w:val="Normal"/>
        <w:numPr>
          <w:ilvl w:val="0"/>
          <w:numId w:val="1"/>
        </w:numPr>
        <w:pBdr/>
        <w:spacing w:lineRule="auto" w:line="281" w:before="0" w:after="80"/>
        <w:rPr/>
      </w:pPr>
      <w:r>
        <w:rPr>
          <w:color w:val="000000"/>
        </w:rPr>
        <w:t>Centralità della laboratorialità e dei compiti di realtà, con partecipazione attiva e autonoma degli studenti;</w:t>
      </w:r>
    </w:p>
    <w:p>
      <w:pPr>
        <w:pStyle w:val="Normal"/>
        <w:numPr>
          <w:ilvl w:val="0"/>
          <w:numId w:val="1"/>
        </w:numPr>
        <w:pBdr/>
        <w:spacing w:lineRule="auto" w:line="281" w:before="0" w:after="80"/>
        <w:rPr/>
      </w:pPr>
      <w:r>
        <w:rPr>
          <w:color w:val="000000"/>
        </w:rPr>
        <w:t>Passaggio progressivo alla didattica per Unità di Apprendimento, in continuità con la programmazione disciplinare e di Dipartimento;</w:t>
      </w:r>
    </w:p>
    <w:p>
      <w:pPr>
        <w:pStyle w:val="Normal"/>
        <w:numPr>
          <w:ilvl w:val="0"/>
          <w:numId w:val="1"/>
        </w:numPr>
        <w:pBdr/>
        <w:spacing w:lineRule="auto" w:line="281" w:before="0" w:after="80"/>
        <w:rPr/>
      </w:pPr>
      <w:r>
        <w:rPr>
          <w:color w:val="000000"/>
        </w:rPr>
        <w:t>Attenzione alle competenze STEM, alla transizione digitale ed ecologica, alla dimensione internazionale (CLIL) e all'Educazione Civica;</w:t>
      </w:r>
    </w:p>
    <w:p>
      <w:pPr>
        <w:pStyle w:val="Normal"/>
        <w:numPr>
          <w:ilvl w:val="0"/>
          <w:numId w:val="1"/>
        </w:numPr>
        <w:pBdr/>
        <w:spacing w:lineRule="auto" w:line="281" w:before="0" w:after="80"/>
        <w:rPr/>
      </w:pPr>
      <w:r>
        <w:rPr>
          <w:color w:val="000000"/>
        </w:rPr>
        <w:t>Raccordo con il territorio, con le imprese, con gli ITS Academy e con le lauree professionalizzanti (Patti educativi 4.0);</w:t>
      </w:r>
    </w:p>
    <w:p>
      <w:pPr>
        <w:pStyle w:val="Normal"/>
        <w:numPr>
          <w:ilvl w:val="0"/>
          <w:numId w:val="1"/>
        </w:numPr>
        <w:pBdr/>
        <w:spacing w:lineRule="auto" w:line="281" w:before="0" w:after="80"/>
        <w:rPr/>
      </w:pPr>
      <w:r>
        <w:rPr>
          <w:color w:val="000000"/>
        </w:rPr>
        <w:t>Coerenza con il PECUP generale e con il PECUP specifico di indirizzo definiti dal D.M. 29/2026.</w:t>
      </w:r>
    </w:p>
    <w:p>
      <w:pPr>
        <w:pStyle w:val="Normal"/>
        <w:rPr/>
      </w:pPr>
      <w:r>
        <w:rPr/>
      </w:r>
    </w:p>
    <w:tbl>
      <w:tblPr>
        <w:tblStyle w:val="a2"/>
        <w:tblW w:w="9915" w:type="dxa"/>
        <w:jc w:val="start"/>
        <w:tblInd w:w="0" w:type="dxa"/>
        <w:tblLayout w:type="fixed"/>
        <w:tblCellMar>
          <w:top w:w="150" w:type="dxa"/>
          <w:start w:w="150" w:type="dxa"/>
          <w:bottom w:w="150" w:type="dxa"/>
          <w:end w:w="150" w:type="dxa"/>
        </w:tblCellMar>
        <w:tblLook w:noHBand="0" w:noVBand="0" w:firstColumn="0" w:lastRow="0" w:lastColumn="0" w:firstRow="0" w:val="0000"/>
      </w:tblPr>
      <w:tblGrid>
        <w:gridCol w:w="9915"/>
      </w:tblGrid>
      <w:tr>
        <w:trPr/>
        <w:tc>
          <w:tcPr>
            <w:tcW w:w="9915" w:type="dxa"/>
            <w:tcBorders>
              <w:top w:val="single" w:sz="6" w:space="0" w:color="0F7C82"/>
              <w:start w:val="single" w:sz="6" w:space="0" w:color="0F7C82"/>
              <w:bottom w:val="single" w:sz="6" w:space="0" w:color="0F7C82"/>
              <w:end w:val="single" w:sz="6" w:space="0" w:color="0F7C82"/>
            </w:tcBorders>
            <w:shd w:color="auto" w:fill="F2F2F2" w:val="clear"/>
          </w:tcPr>
          <w:p>
            <w:pPr>
              <w:pStyle w:val="Normal"/>
              <w:rPr/>
            </w:pPr>
            <w:r>
              <w:rPr>
                <w:b/>
                <w:bCs/>
                <w:color w:val="0F7C82"/>
                <w:sz w:val="19"/>
                <w:szCs w:val="19"/>
              </w:rPr>
              <w:t xml:space="preserve">✎   </w:t>
            </w:r>
            <w:r>
              <w:rPr>
                <w:b/>
                <w:bCs/>
                <w:color w:val="0F7C82"/>
                <w:sz w:val="19"/>
                <w:szCs w:val="19"/>
              </w:rPr>
              <w:t>SPAZIO DI LAVORO PER I DOCENTI/DIPARTIMENTI</w:t>
            </w:r>
          </w:p>
          <w:p>
            <w:pPr>
              <w:pStyle w:val="Normal"/>
              <w:spacing w:before="60" w:after="0"/>
              <w:rPr/>
            </w:pPr>
            <w:r>
              <w:rPr>
                <w:i/>
                <w:iCs/>
                <w:color w:val="444444"/>
                <w:sz w:val="19"/>
                <w:szCs w:val="19"/>
              </w:rPr>
              <w:t>Il Consiglio di classe/Dipartimento indica, in fase di progettazione, a quale componente del curricolo afferisce prevalentemente l'UDA (area generale, area di indirizzo, quota di autonomia), poiché ciò orienta le discipline coinvolte, i risultati di apprendimento attesi e le eventuali sinergie con i Patti educativi 4.0.</w:t>
            </w:r>
          </w:p>
        </w:tc>
      </w:tr>
    </w:tbl>
    <w:p>
      <w:p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000" w:right="1000" w:gutter="0" w:header="708" w:top="1000" w:footer="708" w:bottom="1000"/>
          <w:pgNumType w:fmt="decimal"/>
          <w:formProt w:val="false"/>
          <w:textDirection w:val="lrTb"/>
          <w:docGrid w:type="default" w:linePitch="100" w:charSpace="0"/>
        </w:sectPr>
      </w:pPr>
      <w:r>
        <w:br w:type="page"/>
      </w:r>
    </w:p>
    <w:p>
      <w:pPr>
        <w:pStyle w:val="Heading1"/>
        <w:pBdr>
          <w:bottom w:val="single" w:sz="12" w:space="4" w:color="1F3864"/>
        </w:pBdr>
        <w:spacing w:before="0" w:after="200"/>
        <w:rPr/>
      </w:pPr>
      <w:r>
        <w:rPr>
          <w:b/>
          <w:bCs/>
          <w:color w:val="1F3864"/>
        </w:rPr>
        <w:t>3. Identificazione dell'Unità di Apprendimento</w:t>
      </w:r>
    </w:p>
    <w:tbl>
      <w:tblPr>
        <w:tblStyle w:val="a3"/>
        <w:tblW w:w="9930"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2699"/>
        <w:gridCol w:w="7231"/>
      </w:tblGrid>
      <w:tr>
        <w:trPr/>
        <w:tc>
          <w:tcPr>
            <w:tcW w:w="2699"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Istituto</w:t>
            </w:r>
          </w:p>
        </w:tc>
        <w:tc>
          <w:tcPr>
            <w:tcW w:w="72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I.I.S. «Giovanni XXIII - S. Caterina - Amendola»</w:t>
            </w:r>
          </w:p>
        </w:tc>
      </w:tr>
      <w:tr>
        <w:trPr/>
        <w:tc>
          <w:tcPr>
            <w:tcW w:w="2699"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Titolo dell'UDA</w:t>
            </w:r>
          </w:p>
        </w:tc>
        <w:tc>
          <w:tcPr>
            <w:tcW w:w="723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 xml:space="preserve"> </w:t>
            </w:r>
          </w:p>
        </w:tc>
      </w:tr>
      <w:tr>
        <w:trPr/>
        <w:tc>
          <w:tcPr>
            <w:tcW w:w="2699"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Anno scolastico</w:t>
            </w:r>
          </w:p>
        </w:tc>
        <w:tc>
          <w:tcPr>
            <w:tcW w:w="72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 xml:space="preserve"> </w:t>
            </w:r>
          </w:p>
        </w:tc>
      </w:tr>
      <w:tr>
        <w:trPr/>
        <w:tc>
          <w:tcPr>
            <w:tcW w:w="2699"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Classe/i</w:t>
            </w:r>
          </w:p>
        </w:tc>
        <w:tc>
          <w:tcPr>
            <w:tcW w:w="723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 xml:space="preserve"> </w:t>
            </w:r>
          </w:p>
        </w:tc>
      </w:tr>
      <w:tr>
        <w:trPr/>
        <w:tc>
          <w:tcPr>
            <w:tcW w:w="2699"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Indirizzo / Articolazione</w:t>
            </w:r>
          </w:p>
        </w:tc>
        <w:tc>
          <w:tcPr>
            <w:tcW w:w="72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r>
          </w:p>
        </w:tc>
      </w:tr>
      <w:tr>
        <w:trPr/>
        <w:tc>
          <w:tcPr>
            <w:tcW w:w="2699"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Componente del curricolo di riferimento (D.M. 29/2026)</w:t>
            </w:r>
          </w:p>
        </w:tc>
        <w:tc>
          <w:tcPr>
            <w:tcW w:w="723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 xml:space="preserve">☐ </w:t>
            </w:r>
            <w:r>
              <w:rPr>
                <w:color w:val="000000"/>
                <w:sz w:val="19"/>
                <w:szCs w:val="19"/>
              </w:rPr>
              <w:t>Area di istruzione generale   ☐ Area di indirizzo   ☐ Quota di autonomia/flessibilità</w:t>
            </w:r>
          </w:p>
        </w:tc>
      </w:tr>
      <w:tr>
        <w:trPr/>
        <w:tc>
          <w:tcPr>
            <w:tcW w:w="2699"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Tipologia</w:t>
            </w:r>
          </w:p>
        </w:tc>
        <w:tc>
          <w:tcPr>
            <w:tcW w:w="72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 xml:space="preserve">☐ </w:t>
            </w:r>
            <w:r>
              <w:rPr>
                <w:color w:val="000000"/>
                <w:sz w:val="19"/>
                <w:szCs w:val="19"/>
              </w:rPr>
              <w:t>Disciplinare   ☐ Multidisciplinare   ☐ Interdisciplinare</w:t>
            </w:r>
          </w:p>
        </w:tc>
      </w:tr>
      <w:tr>
        <w:trPr/>
        <w:tc>
          <w:tcPr>
            <w:tcW w:w="2699"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Discipline e docenti coinvolti</w:t>
            </w:r>
          </w:p>
        </w:tc>
        <w:tc>
          <w:tcPr>
            <w:tcW w:w="723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 xml:space="preserve"> </w:t>
            </w:r>
          </w:p>
        </w:tc>
      </w:tr>
      <w:tr>
        <w:trPr/>
        <w:tc>
          <w:tcPr>
            <w:tcW w:w="2699"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Classi di concorso coinvolte</w:t>
            </w:r>
          </w:p>
        </w:tc>
        <w:tc>
          <w:tcPr>
            <w:tcW w:w="72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 xml:space="preserve"> </w:t>
            </w:r>
          </w:p>
        </w:tc>
      </w:tr>
      <w:tr>
        <w:trPr/>
        <w:tc>
          <w:tcPr>
            <w:tcW w:w="2699"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Periodo e durata (ore)</w:t>
            </w:r>
          </w:p>
        </w:tc>
        <w:tc>
          <w:tcPr>
            <w:tcW w:w="723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 xml:space="preserve"> </w:t>
            </w:r>
          </w:p>
        </w:tc>
      </w:tr>
      <w:tr>
        <w:trPr/>
        <w:tc>
          <w:tcPr>
            <w:tcW w:w="2699"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rPr/>
            </w:pPr>
            <w:r>
              <w:rPr>
                <w:b/>
                <w:bCs/>
                <w:color w:val="FFFFFF"/>
                <w:sz w:val="19"/>
                <w:szCs w:val="19"/>
              </w:rPr>
              <w:t>Eventuale raccordo con Patti educativi 4.0 / PCTO / ITS Academy</w:t>
            </w:r>
          </w:p>
        </w:tc>
        <w:tc>
          <w:tcPr>
            <w:tcW w:w="72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 xml:space="preserve"> </w:t>
            </w:r>
          </w:p>
        </w:tc>
      </w:tr>
    </w:tbl>
    <w:p>
      <w:pPr>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000" w:right="1000" w:gutter="0" w:header="708" w:top="1000" w:footer="708" w:bottom="1000"/>
          <w:pgNumType w:fmt="decimal"/>
          <w:formProt w:val="false"/>
          <w:textDirection w:val="lrTb"/>
          <w:docGrid w:type="default" w:linePitch="100" w:charSpace="0"/>
        </w:sectPr>
      </w:pPr>
      <w:r>
        <w:br w:type="page"/>
      </w:r>
    </w:p>
    <w:p>
      <w:pPr>
        <w:pStyle w:val="Heading1"/>
        <w:pBdr>
          <w:bottom w:val="single" w:sz="12" w:space="4" w:color="0F7C82"/>
        </w:pBdr>
        <w:spacing w:before="0" w:after="200"/>
        <w:rPr/>
      </w:pPr>
      <w:r>
        <w:rPr>
          <w:b/>
          <w:bCs/>
          <w:color w:val="0F7C82"/>
        </w:rPr>
        <w:t>4. Competenze target</w:t>
      </w:r>
    </w:p>
    <w:p>
      <w:pPr>
        <w:pStyle w:val="Heading2"/>
        <w:spacing w:before="300" w:after="150"/>
        <w:rPr/>
      </w:pPr>
      <w:r>
        <w:rPr>
          <w:b/>
          <w:bCs/>
          <w:color w:val="0F7C82"/>
        </w:rPr>
        <w:t>4.1 Competenze chiave di cittadinanza coinvolte</w:t>
      </w:r>
    </w:p>
    <w:tbl>
      <w:tblPr>
        <w:tblStyle w:val="a4"/>
        <w:tblW w:w="9930"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4650"/>
        <w:gridCol w:w="5280"/>
      </w:tblGrid>
      <w:tr>
        <w:trPr>
          <w:tblHeader w:val="true"/>
        </w:trPr>
        <w:tc>
          <w:tcPr>
            <w:tcW w:w="4650"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jc w:val="center"/>
              <w:rPr/>
            </w:pPr>
            <w:r>
              <w:rPr>
                <w:b/>
                <w:bCs/>
                <w:color w:val="FFFFFF"/>
                <w:sz w:val="19"/>
                <w:szCs w:val="19"/>
              </w:rPr>
              <w:t>COMPETENZA DI CITTADINANZA</w:t>
            </w:r>
          </w:p>
        </w:tc>
        <w:tc>
          <w:tcPr>
            <w:tcW w:w="5280"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jc w:val="center"/>
              <w:rPr/>
            </w:pPr>
            <w:r>
              <w:rPr>
                <w:b/>
                <w:bCs/>
                <w:color w:val="FFFFFF"/>
                <w:sz w:val="19"/>
                <w:szCs w:val="19"/>
              </w:rPr>
              <w:t xml:space="preserve">✓ </w:t>
            </w:r>
            <w:r>
              <w:rPr>
                <w:b/>
                <w:bCs/>
                <w:color w:val="FFFFFF"/>
                <w:sz w:val="19"/>
                <w:szCs w:val="19"/>
              </w:rPr>
              <w:t>/ NOTE</w:t>
            </w:r>
          </w:p>
        </w:tc>
      </w:tr>
      <w:tr>
        <w:trPr/>
        <w:tc>
          <w:tcPr>
            <w:tcW w:w="465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b/>
                <w:bCs/>
                <w:color w:val="000000"/>
                <w:sz w:val="19"/>
                <w:szCs w:val="19"/>
              </w:rPr>
              <w:t>Imparare ad imparare</w:t>
            </w:r>
          </w:p>
        </w:tc>
        <w:tc>
          <w:tcPr>
            <w:tcW w:w="5280"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r>
        <w:trPr/>
        <w:tc>
          <w:tcPr>
            <w:tcW w:w="4650" w:type="dxa"/>
            <w:tcBorders>
              <w:top w:val="single" w:sz="4" w:space="0" w:color="000000"/>
              <w:start w:val="single" w:sz="4" w:space="0" w:color="000000"/>
              <w:bottom w:val="single" w:sz="4" w:space="0" w:color="000000"/>
              <w:end w:val="single" w:sz="4" w:space="0" w:color="000000"/>
            </w:tcBorders>
            <w:shd w:color="auto" w:fill="E7F3F3" w:val="clear"/>
            <w:vAlign w:val="center"/>
          </w:tcPr>
          <w:p>
            <w:pPr>
              <w:pStyle w:val="Normal"/>
              <w:rPr/>
            </w:pPr>
            <w:r>
              <w:rPr>
                <w:b/>
                <w:bCs/>
                <w:color w:val="000000"/>
                <w:sz w:val="19"/>
                <w:szCs w:val="19"/>
              </w:rPr>
              <w:t>Progettare</w:t>
            </w:r>
          </w:p>
        </w:tc>
        <w:tc>
          <w:tcPr>
            <w:tcW w:w="5280" w:type="dxa"/>
            <w:tcBorders>
              <w:top w:val="single" w:sz="4" w:space="0" w:color="000000"/>
              <w:start w:val="single" w:sz="4" w:space="0" w:color="000000"/>
              <w:bottom w:val="single" w:sz="4" w:space="0" w:color="000000"/>
              <w:end w:val="single" w:sz="4" w:space="0" w:color="000000"/>
            </w:tcBorders>
            <w:shd w:color="auto" w:fill="E7F3F3" w:val="clear"/>
            <w:tcMar>
              <w:top w:w="200" w:type="dxa"/>
              <w:bottom w:w="200" w:type="dxa"/>
            </w:tcMar>
          </w:tcPr>
          <w:p>
            <w:pPr>
              <w:pStyle w:val="Normal"/>
              <w:rPr/>
            </w:pPr>
            <w:r>
              <w:rPr>
                <w:sz w:val="19"/>
                <w:szCs w:val="19"/>
              </w:rPr>
              <w:t xml:space="preserve"> </w:t>
            </w:r>
          </w:p>
        </w:tc>
      </w:tr>
      <w:tr>
        <w:trPr/>
        <w:tc>
          <w:tcPr>
            <w:tcW w:w="465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b/>
                <w:bCs/>
                <w:color w:val="000000"/>
                <w:sz w:val="19"/>
                <w:szCs w:val="19"/>
              </w:rPr>
              <w:t>Comunicare</w:t>
            </w:r>
          </w:p>
        </w:tc>
        <w:tc>
          <w:tcPr>
            <w:tcW w:w="5280"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r>
        <w:trPr/>
        <w:tc>
          <w:tcPr>
            <w:tcW w:w="4650" w:type="dxa"/>
            <w:tcBorders>
              <w:top w:val="single" w:sz="4" w:space="0" w:color="000000"/>
              <w:start w:val="single" w:sz="4" w:space="0" w:color="000000"/>
              <w:bottom w:val="single" w:sz="4" w:space="0" w:color="000000"/>
              <w:end w:val="single" w:sz="4" w:space="0" w:color="000000"/>
            </w:tcBorders>
            <w:shd w:color="auto" w:fill="E7F3F3" w:val="clear"/>
            <w:vAlign w:val="center"/>
          </w:tcPr>
          <w:p>
            <w:pPr>
              <w:pStyle w:val="Normal"/>
              <w:rPr/>
            </w:pPr>
            <w:r>
              <w:rPr>
                <w:b/>
                <w:bCs/>
                <w:color w:val="000000"/>
                <w:sz w:val="19"/>
                <w:szCs w:val="19"/>
              </w:rPr>
              <w:t>Collaborare e partecipare</w:t>
            </w:r>
          </w:p>
        </w:tc>
        <w:tc>
          <w:tcPr>
            <w:tcW w:w="5280" w:type="dxa"/>
            <w:tcBorders>
              <w:top w:val="single" w:sz="4" w:space="0" w:color="000000"/>
              <w:start w:val="single" w:sz="4" w:space="0" w:color="000000"/>
              <w:bottom w:val="single" w:sz="4" w:space="0" w:color="000000"/>
              <w:end w:val="single" w:sz="4" w:space="0" w:color="000000"/>
            </w:tcBorders>
            <w:shd w:color="auto" w:fill="E7F3F3" w:val="clear"/>
            <w:tcMar>
              <w:top w:w="200" w:type="dxa"/>
              <w:bottom w:w="200" w:type="dxa"/>
            </w:tcMar>
          </w:tcPr>
          <w:p>
            <w:pPr>
              <w:pStyle w:val="Normal"/>
              <w:rPr/>
            </w:pPr>
            <w:r>
              <w:rPr>
                <w:sz w:val="19"/>
                <w:szCs w:val="19"/>
              </w:rPr>
              <w:t xml:space="preserve"> </w:t>
            </w:r>
          </w:p>
        </w:tc>
      </w:tr>
      <w:tr>
        <w:trPr/>
        <w:tc>
          <w:tcPr>
            <w:tcW w:w="465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b/>
                <w:bCs/>
                <w:color w:val="000000"/>
                <w:sz w:val="19"/>
                <w:szCs w:val="19"/>
              </w:rPr>
              <w:t>Agire in modo autonomo e responsabile</w:t>
            </w:r>
          </w:p>
        </w:tc>
        <w:tc>
          <w:tcPr>
            <w:tcW w:w="5280"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r>
        <w:trPr/>
        <w:tc>
          <w:tcPr>
            <w:tcW w:w="4650" w:type="dxa"/>
            <w:tcBorders>
              <w:top w:val="single" w:sz="4" w:space="0" w:color="000000"/>
              <w:start w:val="single" w:sz="4" w:space="0" w:color="000000"/>
              <w:bottom w:val="single" w:sz="4" w:space="0" w:color="000000"/>
              <w:end w:val="single" w:sz="4" w:space="0" w:color="000000"/>
            </w:tcBorders>
            <w:shd w:color="auto" w:fill="E7F3F3" w:val="clear"/>
            <w:vAlign w:val="center"/>
          </w:tcPr>
          <w:p>
            <w:pPr>
              <w:pStyle w:val="Normal"/>
              <w:rPr/>
            </w:pPr>
            <w:r>
              <w:rPr>
                <w:b/>
                <w:bCs/>
                <w:color w:val="000000"/>
                <w:sz w:val="19"/>
                <w:szCs w:val="19"/>
              </w:rPr>
              <w:t>Risolvere problemi</w:t>
            </w:r>
          </w:p>
        </w:tc>
        <w:tc>
          <w:tcPr>
            <w:tcW w:w="5280" w:type="dxa"/>
            <w:tcBorders>
              <w:top w:val="single" w:sz="4" w:space="0" w:color="000000"/>
              <w:start w:val="single" w:sz="4" w:space="0" w:color="000000"/>
              <w:bottom w:val="single" w:sz="4" w:space="0" w:color="000000"/>
              <w:end w:val="single" w:sz="4" w:space="0" w:color="000000"/>
            </w:tcBorders>
            <w:shd w:color="auto" w:fill="E7F3F3" w:val="clear"/>
            <w:tcMar>
              <w:top w:w="200" w:type="dxa"/>
              <w:bottom w:w="200" w:type="dxa"/>
            </w:tcMar>
          </w:tcPr>
          <w:p>
            <w:pPr>
              <w:pStyle w:val="Normal"/>
              <w:rPr/>
            </w:pPr>
            <w:r>
              <w:rPr>
                <w:sz w:val="19"/>
                <w:szCs w:val="19"/>
              </w:rPr>
              <w:t xml:space="preserve"> </w:t>
            </w:r>
          </w:p>
        </w:tc>
      </w:tr>
      <w:tr>
        <w:trPr/>
        <w:tc>
          <w:tcPr>
            <w:tcW w:w="465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b/>
                <w:bCs/>
                <w:color w:val="000000"/>
                <w:sz w:val="19"/>
                <w:szCs w:val="19"/>
              </w:rPr>
              <w:t>Individuare collegamenti e relazioni</w:t>
            </w:r>
          </w:p>
        </w:tc>
        <w:tc>
          <w:tcPr>
            <w:tcW w:w="5280"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r>
        <w:trPr/>
        <w:tc>
          <w:tcPr>
            <w:tcW w:w="4650" w:type="dxa"/>
            <w:tcBorders>
              <w:top w:val="single" w:sz="4" w:space="0" w:color="000000"/>
              <w:start w:val="single" w:sz="4" w:space="0" w:color="000000"/>
              <w:bottom w:val="single" w:sz="4" w:space="0" w:color="000000"/>
              <w:end w:val="single" w:sz="4" w:space="0" w:color="000000"/>
            </w:tcBorders>
            <w:shd w:color="auto" w:fill="E7F3F3" w:val="clear"/>
            <w:vAlign w:val="center"/>
          </w:tcPr>
          <w:p>
            <w:pPr>
              <w:pStyle w:val="Normal"/>
              <w:rPr/>
            </w:pPr>
            <w:r>
              <w:rPr>
                <w:b/>
                <w:bCs/>
                <w:color w:val="000000"/>
                <w:sz w:val="19"/>
                <w:szCs w:val="19"/>
              </w:rPr>
              <w:t>Acquisire ed interpretare l'informazione</w:t>
            </w:r>
          </w:p>
        </w:tc>
        <w:tc>
          <w:tcPr>
            <w:tcW w:w="5280" w:type="dxa"/>
            <w:tcBorders>
              <w:top w:val="single" w:sz="4" w:space="0" w:color="000000"/>
              <w:start w:val="single" w:sz="4" w:space="0" w:color="000000"/>
              <w:bottom w:val="single" w:sz="4" w:space="0" w:color="000000"/>
              <w:end w:val="single" w:sz="4" w:space="0" w:color="000000"/>
            </w:tcBorders>
            <w:shd w:color="auto" w:fill="E7F3F3" w:val="clear"/>
            <w:tcMar>
              <w:top w:w="200" w:type="dxa"/>
              <w:bottom w:w="200" w:type="dxa"/>
            </w:tcMar>
          </w:tcPr>
          <w:p>
            <w:pPr>
              <w:pStyle w:val="Normal"/>
              <w:rPr/>
            </w:pPr>
            <w:r>
              <w:rPr>
                <w:sz w:val="19"/>
                <w:szCs w:val="19"/>
              </w:rPr>
              <w:t xml:space="preserve"> </w:t>
            </w:r>
          </w:p>
        </w:tc>
      </w:tr>
    </w:tbl>
    <w:p>
      <w:pPr>
        <w:pStyle w:val="Normal"/>
        <w:rPr/>
      </w:pPr>
      <w:r>
        <w:rPr/>
      </w:r>
    </w:p>
    <w:p>
      <w:pPr>
        <w:pStyle w:val="Heading2"/>
        <w:spacing w:before="300" w:after="150"/>
        <w:rPr/>
      </w:pPr>
      <w:r>
        <w:rPr>
          <w:b/>
          <w:bCs/>
          <w:color w:val="0F7C82"/>
        </w:rPr>
        <w:t>4.2 Competenze chiave europee prevalenti</w:t>
      </w:r>
    </w:p>
    <w:tbl>
      <w:tblPr>
        <w:tblStyle w:val="a5"/>
        <w:tblW w:w="9915" w:type="dxa"/>
        <w:jc w:val="start"/>
        <w:tblInd w:w="0" w:type="dxa"/>
        <w:tblLayout w:type="fixed"/>
        <w:tblCellMar>
          <w:top w:w="150" w:type="dxa"/>
          <w:start w:w="150" w:type="dxa"/>
          <w:bottom w:w="150" w:type="dxa"/>
          <w:end w:w="150" w:type="dxa"/>
        </w:tblCellMar>
        <w:tblLook w:noHBand="0" w:noVBand="0" w:firstColumn="0" w:lastRow="0" w:lastColumn="0" w:firstRow="0" w:val="0000"/>
      </w:tblPr>
      <w:tblGrid>
        <w:gridCol w:w="9915"/>
      </w:tblGrid>
      <w:tr>
        <w:trPr/>
        <w:tc>
          <w:tcPr>
            <w:tcW w:w="9915" w:type="dxa"/>
            <w:tcBorders>
              <w:top w:val="single" w:sz="6" w:space="0" w:color="0F7C82"/>
              <w:start w:val="single" w:sz="6" w:space="0" w:color="0F7C82"/>
              <w:bottom w:val="single" w:sz="6" w:space="0" w:color="0F7C82"/>
              <w:end w:val="single" w:sz="6" w:space="0" w:color="0F7C82"/>
            </w:tcBorders>
            <w:shd w:color="auto" w:fill="F2F2F2" w:val="clear"/>
          </w:tcPr>
          <w:p>
            <w:pPr>
              <w:pStyle w:val="Normal"/>
              <w:rPr/>
            </w:pPr>
            <w:r>
              <w:rPr>
                <w:b/>
                <w:bCs/>
                <w:color w:val="0F7C82"/>
                <w:sz w:val="19"/>
                <w:szCs w:val="19"/>
              </w:rPr>
              <w:t xml:space="preserve">✎    </w:t>
            </w:r>
            <w:r>
              <w:rPr>
                <w:b/>
                <w:bCs/>
                <w:color w:val="0F7C82"/>
                <w:sz w:val="19"/>
                <w:szCs w:val="19"/>
              </w:rPr>
              <w:t>SPAZIO DI LAVORO PER I DOCENTI/DIPARTIMENTI</w:t>
            </w:r>
          </w:p>
          <w:p>
            <w:pPr>
              <w:pStyle w:val="Normal"/>
              <w:spacing w:before="60" w:after="0"/>
              <w:rPr/>
            </w:pPr>
            <w:r>
              <w:rPr>
                <w:i/>
                <w:iCs/>
                <w:color w:val="444444"/>
                <w:sz w:val="19"/>
                <w:szCs w:val="19"/>
              </w:rPr>
              <w:t>Indicare le competenze chiave europee (Racc. UE 2018) su cui l'UDA interviene in modo prevalente: alfabetica funzionale, multilinguistica, matematica/scienze/tecnologie, digitale, personale-sociale-imparare a imparare, cittadinanza, imprenditoriale, consapevolezza ed espressione culturali.</w:t>
            </w:r>
          </w:p>
        </w:tc>
      </w:tr>
    </w:tbl>
    <w:p>
      <w:pPr>
        <w:pStyle w:val="Normal"/>
        <w:rPr/>
      </w:pPr>
      <w:r>
        <w:rPr/>
      </w:r>
    </w:p>
    <w:p>
      <w:pPr>
        <w:pStyle w:val="Heading2"/>
        <w:spacing w:before="300" w:after="150"/>
        <w:rPr/>
      </w:pPr>
      <w:r>
        <w:rPr>
          <w:b/>
          <w:bCs/>
          <w:color w:val="0F7C82"/>
        </w:rPr>
        <w:t>4.3 Risultati di apprendimento di indirizzo (PECUP specifico, D.M. 29/2026)</w:t>
      </w:r>
    </w:p>
    <w:tbl>
      <w:tblPr>
        <w:tblStyle w:val="a6"/>
        <w:tblW w:w="9915" w:type="dxa"/>
        <w:jc w:val="start"/>
        <w:tblInd w:w="0" w:type="dxa"/>
        <w:tblLayout w:type="fixed"/>
        <w:tblCellMar>
          <w:top w:w="150" w:type="dxa"/>
          <w:start w:w="150" w:type="dxa"/>
          <w:bottom w:w="150" w:type="dxa"/>
          <w:end w:w="150" w:type="dxa"/>
        </w:tblCellMar>
        <w:tblLook w:noHBand="0" w:noVBand="0" w:firstColumn="0" w:lastRow="0" w:lastColumn="0" w:firstRow="0" w:val="0000"/>
      </w:tblPr>
      <w:tblGrid>
        <w:gridCol w:w="9915"/>
      </w:tblGrid>
      <w:tr>
        <w:trPr/>
        <w:tc>
          <w:tcPr>
            <w:tcW w:w="9915" w:type="dxa"/>
            <w:tcBorders>
              <w:top w:val="single" w:sz="6" w:space="0" w:color="0F7C82"/>
              <w:start w:val="single" w:sz="6" w:space="0" w:color="0F7C82"/>
              <w:bottom w:val="single" w:sz="6" w:space="0" w:color="0F7C82"/>
              <w:end w:val="single" w:sz="6" w:space="0" w:color="0F7C82"/>
            </w:tcBorders>
            <w:shd w:color="auto" w:fill="F2F2F2" w:val="clear"/>
          </w:tcPr>
          <w:p>
            <w:pPr>
              <w:pStyle w:val="Normal"/>
              <w:rPr/>
            </w:pPr>
            <w:r>
              <w:rPr>
                <w:b/>
                <w:bCs/>
                <w:color w:val="0F7C82"/>
                <w:sz w:val="19"/>
                <w:szCs w:val="19"/>
              </w:rPr>
              <w:t xml:space="preserve">✎   </w:t>
            </w:r>
            <w:r>
              <w:rPr>
                <w:b/>
                <w:bCs/>
                <w:color w:val="0F7C82"/>
                <w:sz w:val="19"/>
                <w:szCs w:val="19"/>
              </w:rPr>
              <w:t>SPAZIO DI LAVORO PER I DOCENTI/DIPARTIMENTI</w:t>
            </w:r>
          </w:p>
          <w:p>
            <w:pPr>
              <w:pStyle w:val="Normal"/>
              <w:spacing w:before="60" w:after="0"/>
              <w:rPr/>
            </w:pPr>
            <w:r>
              <w:rPr>
                <w:i/>
                <w:iCs/>
                <w:color w:val="444444"/>
                <w:sz w:val="19"/>
                <w:szCs w:val="19"/>
              </w:rPr>
              <w:t>Indicare i risultati di apprendimento del profilo in uscita dell'indirizzo/articolazione a cui l'UDA concorre, come definiti dal quadro orario e dal PECUP specifico dell'indirizzo (D.M. 29/2026). Per gli indirizzi con standard internazionali di settore, richiamare anche i riferimenti specifici (es. IMO STCW).</w:t>
            </w:r>
          </w:p>
        </w:tc>
      </w:tr>
    </w:tbl>
    <w:p>
      <w:pPr>
        <w:sectPr>
          <w:headerReference w:type="even" r:id="rId20"/>
          <w:headerReference w:type="default" r:id="rId21"/>
          <w:headerReference w:type="first" r:id="rId22"/>
          <w:footerReference w:type="even" r:id="rId23"/>
          <w:footerReference w:type="default" r:id="rId24"/>
          <w:footerReference w:type="first" r:id="rId25"/>
          <w:type w:val="nextPage"/>
          <w:pgSz w:w="11906" w:h="16838"/>
          <w:pgMar w:left="1000" w:right="1000" w:gutter="0" w:header="708" w:top="1000" w:footer="708" w:bottom="1000"/>
          <w:pgNumType w:fmt="decimal"/>
          <w:formProt w:val="false"/>
          <w:textDirection w:val="lrTb"/>
          <w:docGrid w:type="default" w:linePitch="100" w:charSpace="0"/>
        </w:sectPr>
      </w:pPr>
      <w:r>
        <w:br w:type="page"/>
      </w:r>
    </w:p>
    <w:p>
      <w:pPr>
        <w:pStyle w:val="Heading1"/>
        <w:pBdr>
          <w:bottom w:val="single" w:sz="12" w:space="4" w:color="0F7C82"/>
        </w:pBdr>
        <w:spacing w:before="0" w:after="200"/>
        <w:rPr/>
      </w:pPr>
      <w:r>
        <w:rPr>
          <w:b/>
          <w:bCs/>
          <w:color w:val="0F7C82"/>
        </w:rPr>
        <w:t>5. Compito di realtà e prodotto atteso</w:t>
      </w:r>
    </w:p>
    <w:p>
      <w:pPr>
        <w:pStyle w:val="Normal"/>
        <w:spacing w:lineRule="auto" w:line="300" w:before="0" w:after="150"/>
        <w:jc w:val="both"/>
        <w:rPr/>
      </w:pPr>
      <w:r>
        <w:rPr/>
        <w:t>In coerenza con la centralità attribuita dalla riforma ai compiti di realtà quale contesto privilegiato per lo sviluppo e la verifica delle competenze, descrivere di seguito il compito autentico proposto agli studenti.</w:t>
      </w:r>
    </w:p>
    <w:tbl>
      <w:tblPr>
        <w:tblStyle w:val="a7"/>
        <w:tblW w:w="9900"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2699"/>
        <w:gridCol w:w="7201"/>
      </w:tblGrid>
      <w:tr>
        <w:trPr/>
        <w:tc>
          <w:tcPr>
            <w:tcW w:w="2699"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rPr/>
            </w:pPr>
            <w:r>
              <w:rPr>
                <w:b/>
                <w:bCs/>
                <w:color w:val="FFFFFF"/>
                <w:sz w:val="19"/>
                <w:szCs w:val="19"/>
              </w:rPr>
              <w:t>Situazione problematica / contesto di realtà</w:t>
            </w:r>
          </w:p>
        </w:tc>
        <w:tc>
          <w:tcPr>
            <w:tcW w:w="720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 xml:space="preserve"> </w:t>
            </w:r>
          </w:p>
        </w:tc>
      </w:tr>
      <w:tr>
        <w:trPr/>
        <w:tc>
          <w:tcPr>
            <w:tcW w:w="2699"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rPr/>
            </w:pPr>
            <w:r>
              <w:rPr>
                <w:b/>
                <w:bCs/>
                <w:color w:val="FFFFFF"/>
                <w:sz w:val="19"/>
                <w:szCs w:val="19"/>
              </w:rPr>
              <w:t>Consegna agli studenti</w:t>
            </w:r>
          </w:p>
        </w:tc>
        <w:tc>
          <w:tcPr>
            <w:tcW w:w="720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 xml:space="preserve"> </w:t>
            </w:r>
          </w:p>
        </w:tc>
      </w:tr>
      <w:tr>
        <w:trPr/>
        <w:tc>
          <w:tcPr>
            <w:tcW w:w="2699"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rPr/>
            </w:pPr>
            <w:r>
              <w:rPr>
                <w:b/>
                <w:bCs/>
                <w:color w:val="FFFFFF"/>
                <w:sz w:val="19"/>
                <w:szCs w:val="19"/>
              </w:rPr>
              <w:t>Prodotto/i atteso/i</w:t>
            </w:r>
          </w:p>
        </w:tc>
        <w:tc>
          <w:tcPr>
            <w:tcW w:w="720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 xml:space="preserve"> </w:t>
            </w:r>
          </w:p>
        </w:tc>
      </w:tr>
      <w:tr>
        <w:trPr/>
        <w:tc>
          <w:tcPr>
            <w:tcW w:w="2699"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rPr/>
            </w:pPr>
            <w:r>
              <w:rPr>
                <w:b/>
                <w:bCs/>
                <w:color w:val="FFFFFF"/>
                <w:sz w:val="19"/>
                <w:szCs w:val="19"/>
              </w:rPr>
              <w:t>Destinatari del prodotto (classe, scuola, territorio, impresa...)</w:t>
            </w:r>
          </w:p>
        </w:tc>
        <w:tc>
          <w:tcPr>
            <w:tcW w:w="720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 xml:space="preserve"> </w:t>
            </w:r>
          </w:p>
        </w:tc>
      </w:tr>
      <w:tr>
        <w:trPr/>
        <w:tc>
          <w:tcPr>
            <w:tcW w:w="2699"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rPr/>
            </w:pPr>
            <w:r>
              <w:rPr>
                <w:b/>
                <w:bCs/>
                <w:color w:val="FFFFFF"/>
                <w:sz w:val="19"/>
                <w:szCs w:val="19"/>
              </w:rPr>
              <w:t>Livello di autonomia richiesto agli studenti</w:t>
            </w:r>
          </w:p>
        </w:tc>
        <w:tc>
          <w:tcPr>
            <w:tcW w:w="720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 xml:space="preserve"> </w:t>
            </w:r>
          </w:p>
        </w:tc>
      </w:tr>
    </w:tbl>
    <w:p>
      <w:pPr>
        <w:sectPr>
          <w:headerReference w:type="even" r:id="rId26"/>
          <w:headerReference w:type="default" r:id="rId27"/>
          <w:headerReference w:type="first" r:id="rId28"/>
          <w:footerReference w:type="even" r:id="rId29"/>
          <w:footerReference w:type="default" r:id="rId30"/>
          <w:footerReference w:type="first" r:id="rId31"/>
          <w:type w:val="nextPage"/>
          <w:pgSz w:w="11906" w:h="16838"/>
          <w:pgMar w:left="1000" w:right="1000" w:gutter="0" w:header="708" w:top="1000" w:footer="708" w:bottom="1000"/>
          <w:pgNumType w:fmt="decimal"/>
          <w:formProt w:val="false"/>
          <w:textDirection w:val="lrTb"/>
          <w:docGrid w:type="default" w:linePitch="100" w:charSpace="0"/>
        </w:sectPr>
      </w:pPr>
      <w:r>
        <w:br w:type="page"/>
      </w:r>
    </w:p>
    <w:p>
      <w:pPr>
        <w:pStyle w:val="Heading1"/>
        <w:pBdr>
          <w:bottom w:val="single" w:sz="12" w:space="4" w:color="0F7C82"/>
        </w:pBdr>
        <w:spacing w:before="0" w:after="200"/>
        <w:rPr/>
      </w:pPr>
      <w:r>
        <w:rPr>
          <w:b/>
          <w:bCs/>
          <w:color w:val="0F7C82"/>
        </w:rPr>
        <w:t>6. Progettazione delle fasi di lavoro</w:t>
      </w:r>
    </w:p>
    <w:tbl>
      <w:tblPr>
        <w:tblStyle w:val="a8"/>
        <w:tblW w:w="9885"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899"/>
        <w:gridCol w:w="1501"/>
        <w:gridCol w:w="2504"/>
        <w:gridCol w:w="2505"/>
        <w:gridCol w:w="2476"/>
      </w:tblGrid>
      <w:tr>
        <w:trPr>
          <w:tblHeader w:val="true"/>
        </w:trPr>
        <w:tc>
          <w:tcPr>
            <w:tcW w:w="899"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jc w:val="center"/>
              <w:rPr/>
            </w:pPr>
            <w:r>
              <w:rPr>
                <w:b/>
                <w:bCs/>
                <w:color w:val="FFFFFF"/>
                <w:sz w:val="19"/>
                <w:szCs w:val="19"/>
              </w:rPr>
              <w:t>FASE</w:t>
            </w:r>
          </w:p>
        </w:tc>
        <w:tc>
          <w:tcPr>
            <w:tcW w:w="1501"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jc w:val="center"/>
              <w:rPr/>
            </w:pPr>
            <w:r>
              <w:rPr>
                <w:b/>
                <w:bCs/>
                <w:color w:val="FFFFFF"/>
                <w:sz w:val="19"/>
                <w:szCs w:val="19"/>
              </w:rPr>
              <w:t>TEMPI</w:t>
            </w:r>
          </w:p>
        </w:tc>
        <w:tc>
          <w:tcPr>
            <w:tcW w:w="2504"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jc w:val="center"/>
              <w:rPr/>
            </w:pPr>
            <w:r>
              <w:rPr>
                <w:b/>
                <w:bCs/>
                <w:color w:val="FFFFFF"/>
                <w:sz w:val="19"/>
                <w:szCs w:val="19"/>
              </w:rPr>
              <w:t>ATTIVITÀ</w:t>
            </w:r>
          </w:p>
        </w:tc>
        <w:tc>
          <w:tcPr>
            <w:tcW w:w="2505"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jc w:val="center"/>
              <w:rPr/>
            </w:pPr>
            <w:r>
              <w:rPr>
                <w:b/>
                <w:bCs/>
                <w:color w:val="FFFFFF"/>
                <w:sz w:val="19"/>
                <w:szCs w:val="19"/>
              </w:rPr>
              <w:t>DISCIPLINE COINVOLTE</w:t>
            </w:r>
          </w:p>
        </w:tc>
        <w:tc>
          <w:tcPr>
            <w:tcW w:w="2476" w:type="dxa"/>
            <w:tcBorders>
              <w:top w:val="single" w:sz="4" w:space="0" w:color="000000"/>
              <w:start w:val="single" w:sz="4" w:space="0" w:color="000000"/>
              <w:bottom w:val="single" w:sz="4" w:space="0" w:color="000000"/>
              <w:end w:val="single" w:sz="4" w:space="0" w:color="000000"/>
            </w:tcBorders>
            <w:shd w:color="auto" w:fill="0F7C82" w:val="clear"/>
            <w:vAlign w:val="center"/>
          </w:tcPr>
          <w:p>
            <w:pPr>
              <w:pStyle w:val="Normal"/>
              <w:jc w:val="center"/>
              <w:rPr/>
            </w:pPr>
            <w:r>
              <w:rPr>
                <w:b/>
                <w:bCs/>
                <w:color w:val="FFFFFF"/>
                <w:sz w:val="19"/>
                <w:szCs w:val="19"/>
              </w:rPr>
              <w:t>SPAZI/STRUMENTI</w:t>
            </w:r>
          </w:p>
        </w:tc>
      </w:tr>
      <w:tr>
        <w:trPr/>
        <w:tc>
          <w:tcPr>
            <w:tcW w:w="8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b/>
                <w:bCs/>
                <w:color w:val="000000"/>
                <w:sz w:val="19"/>
                <w:szCs w:val="19"/>
              </w:rPr>
              <w:t>1</w:t>
            </w:r>
          </w:p>
        </w:tc>
        <w:tc>
          <w:tcPr>
            <w:tcW w:w="1501"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504"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50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476"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r>
        <w:trPr/>
        <w:tc>
          <w:tcPr>
            <w:tcW w:w="899"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b/>
                <w:bCs/>
                <w:color w:val="000000"/>
                <w:sz w:val="19"/>
                <w:szCs w:val="19"/>
              </w:rPr>
              <w:t>2</w:t>
            </w:r>
          </w:p>
        </w:tc>
        <w:tc>
          <w:tcPr>
            <w:tcW w:w="1501"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2504"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2505"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2476"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r>
      <w:tr>
        <w:trPr/>
        <w:tc>
          <w:tcPr>
            <w:tcW w:w="8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b/>
                <w:bCs/>
                <w:color w:val="000000"/>
                <w:sz w:val="19"/>
                <w:szCs w:val="19"/>
              </w:rPr>
              <w:t>3</w:t>
            </w:r>
          </w:p>
        </w:tc>
        <w:tc>
          <w:tcPr>
            <w:tcW w:w="1501"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504"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50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476"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r>
        <w:trPr/>
        <w:tc>
          <w:tcPr>
            <w:tcW w:w="899"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b/>
                <w:bCs/>
                <w:color w:val="000000"/>
                <w:sz w:val="19"/>
                <w:szCs w:val="19"/>
              </w:rPr>
              <w:t>4</w:t>
            </w:r>
          </w:p>
        </w:tc>
        <w:tc>
          <w:tcPr>
            <w:tcW w:w="1501"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2504"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2505"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2476"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r>
      <w:tr>
        <w:trPr/>
        <w:tc>
          <w:tcPr>
            <w:tcW w:w="8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b/>
                <w:bCs/>
                <w:color w:val="000000"/>
                <w:sz w:val="19"/>
                <w:szCs w:val="19"/>
              </w:rPr>
              <w:t>5</w:t>
            </w:r>
          </w:p>
        </w:tc>
        <w:tc>
          <w:tcPr>
            <w:tcW w:w="1501"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504"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50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476"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bl>
    <w:p>
      <w:pPr>
        <w:sectPr>
          <w:headerReference w:type="even" r:id="rId32"/>
          <w:headerReference w:type="default" r:id="rId33"/>
          <w:headerReference w:type="first" r:id="rId34"/>
          <w:footerReference w:type="even" r:id="rId35"/>
          <w:footerReference w:type="default" r:id="rId36"/>
          <w:footerReference w:type="first" r:id="rId37"/>
          <w:type w:val="nextPage"/>
          <w:pgSz w:w="11906" w:h="16838"/>
          <w:pgMar w:left="1000" w:right="1000" w:gutter="0" w:header="708" w:top="1000" w:footer="708" w:bottom="1000"/>
          <w:pgNumType w:fmt="decimal"/>
          <w:formProt w:val="false"/>
          <w:textDirection w:val="lrTb"/>
          <w:docGrid w:type="default" w:linePitch="100" w:charSpace="0"/>
        </w:sectPr>
      </w:pPr>
      <w:r>
        <w:br w:type="page"/>
      </w:r>
    </w:p>
    <w:p>
      <w:pPr>
        <w:pStyle w:val="Heading1"/>
        <w:pBdr>
          <w:bottom w:val="single" w:sz="12" w:space="4" w:color="6B3FA0"/>
        </w:pBdr>
        <w:spacing w:before="0" w:after="200"/>
        <w:rPr/>
      </w:pPr>
      <w:r>
        <w:rPr>
          <w:b/>
          <w:bCs/>
          <w:color w:val="6B3FA0"/>
        </w:rPr>
        <w:t>7. Metodologie e strumenti</w:t>
      </w:r>
    </w:p>
    <w:tbl>
      <w:tblPr>
        <w:tblStyle w:val="a9"/>
        <w:tblW w:w="9900"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704"/>
        <w:gridCol w:w="9196"/>
      </w:tblGrid>
      <w:tr>
        <w:trPr>
          <w:tblHeader w:val="true"/>
        </w:trPr>
        <w:tc>
          <w:tcPr>
            <w:tcW w:w="704" w:type="dxa"/>
            <w:tcBorders>
              <w:top w:val="single" w:sz="4" w:space="0" w:color="000000"/>
              <w:start w:val="single" w:sz="4" w:space="0" w:color="000000"/>
              <w:bottom w:val="single" w:sz="4" w:space="0" w:color="000000"/>
              <w:end w:val="single" w:sz="4" w:space="0" w:color="000000"/>
            </w:tcBorders>
            <w:shd w:color="auto" w:fill="6B3FA0" w:val="clear"/>
            <w:vAlign w:val="center"/>
          </w:tcPr>
          <w:p>
            <w:pPr>
              <w:pStyle w:val="Normal"/>
              <w:jc w:val="center"/>
              <w:rPr/>
            </w:pPr>
            <w:r>
              <w:rPr>
                <w:b/>
                <w:bCs/>
                <w:color w:val="FFFFFF"/>
                <w:sz w:val="19"/>
                <w:szCs w:val="19"/>
              </w:rPr>
              <w:t>☐</w:t>
            </w:r>
          </w:p>
        </w:tc>
        <w:tc>
          <w:tcPr>
            <w:tcW w:w="9196" w:type="dxa"/>
            <w:tcBorders>
              <w:top w:val="single" w:sz="4" w:space="0" w:color="000000"/>
              <w:start w:val="single" w:sz="4" w:space="0" w:color="000000"/>
              <w:bottom w:val="single" w:sz="4" w:space="0" w:color="000000"/>
              <w:end w:val="single" w:sz="4" w:space="0" w:color="000000"/>
            </w:tcBorders>
            <w:shd w:color="auto" w:fill="6B3FA0" w:val="clear"/>
            <w:vAlign w:val="center"/>
          </w:tcPr>
          <w:p>
            <w:pPr>
              <w:pStyle w:val="Normal"/>
              <w:jc w:val="center"/>
              <w:rPr/>
            </w:pPr>
            <w:r>
              <w:rPr>
                <w:b/>
                <w:bCs/>
                <w:color w:val="FFFFFF"/>
                <w:sz w:val="19"/>
                <w:szCs w:val="19"/>
              </w:rPr>
              <w:t>ELEMENTO DA VERIFICARE / INSERIRE A CURA DEL DOCENTE-DIPARTIMENTO</w:t>
            </w:r>
          </w:p>
        </w:tc>
      </w:tr>
      <w:tr>
        <w:trPr/>
        <w:tc>
          <w:tcPr>
            <w:tcW w:w="7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color w:val="000000"/>
                <w:sz w:val="19"/>
                <w:szCs w:val="19"/>
              </w:rPr>
              <w:t>☐</w:t>
            </w:r>
          </w:p>
        </w:tc>
        <w:tc>
          <w:tcPr>
            <w:tcW w:w="919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Didattica laboratoriale e cooperative learning</w:t>
            </w:r>
          </w:p>
        </w:tc>
      </w:tr>
      <w:tr>
        <w:trPr/>
        <w:tc>
          <w:tcPr>
            <w:tcW w:w="70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color w:val="000000"/>
                <w:sz w:val="19"/>
                <w:szCs w:val="19"/>
              </w:rPr>
              <w:t>☐</w:t>
            </w:r>
          </w:p>
        </w:tc>
        <w:tc>
          <w:tcPr>
            <w:tcW w:w="9196"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Compito di realtà / project work</w:t>
            </w:r>
          </w:p>
        </w:tc>
      </w:tr>
      <w:tr>
        <w:trPr/>
        <w:tc>
          <w:tcPr>
            <w:tcW w:w="7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color w:val="000000"/>
                <w:sz w:val="19"/>
                <w:szCs w:val="19"/>
              </w:rPr>
              <w:t>☐</w:t>
            </w:r>
          </w:p>
        </w:tc>
        <w:tc>
          <w:tcPr>
            <w:tcW w:w="919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Flipped classroom / debate / problem solving</w:t>
            </w:r>
          </w:p>
        </w:tc>
      </w:tr>
      <w:tr>
        <w:trPr/>
        <w:tc>
          <w:tcPr>
            <w:tcW w:w="70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color w:val="000000"/>
                <w:sz w:val="19"/>
                <w:szCs w:val="19"/>
              </w:rPr>
              <w:t>☐</w:t>
            </w:r>
          </w:p>
        </w:tc>
        <w:tc>
          <w:tcPr>
            <w:tcW w:w="9196"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Metodologia CLIL (disciplina tecnica in lingua straniera)</w:t>
            </w:r>
          </w:p>
        </w:tc>
      </w:tr>
      <w:tr>
        <w:trPr/>
        <w:tc>
          <w:tcPr>
            <w:tcW w:w="7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color w:val="000000"/>
                <w:sz w:val="19"/>
                <w:szCs w:val="19"/>
              </w:rPr>
              <w:t>☐</w:t>
            </w:r>
          </w:p>
        </w:tc>
        <w:tc>
          <w:tcPr>
            <w:tcW w:w="919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Attività in raccordo con Patti educativi 4.0 (imprese, ITS Academy, università)</w:t>
            </w:r>
          </w:p>
        </w:tc>
      </w:tr>
      <w:tr>
        <w:trPr/>
        <w:tc>
          <w:tcPr>
            <w:tcW w:w="70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color w:val="000000"/>
                <w:sz w:val="19"/>
                <w:szCs w:val="19"/>
              </w:rPr>
              <w:t>☐</w:t>
            </w:r>
          </w:p>
        </w:tc>
        <w:tc>
          <w:tcPr>
            <w:tcW w:w="9196"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Utilizzo di strumenti digitali e piattaforme collaborative</w:t>
            </w:r>
          </w:p>
        </w:tc>
      </w:tr>
      <w:tr>
        <w:trPr/>
        <w:tc>
          <w:tcPr>
            <w:tcW w:w="7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color w:val="000000"/>
                <w:sz w:val="19"/>
                <w:szCs w:val="19"/>
              </w:rPr>
              <w:t>☐</w:t>
            </w:r>
          </w:p>
        </w:tc>
        <w:tc>
          <w:tcPr>
            <w:tcW w:w="919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Utilizzo di strumenti di Intelligenza Artificiale, nel rispetto del Regolamento d'Istituto</w:t>
            </w:r>
          </w:p>
        </w:tc>
      </w:tr>
      <w:tr>
        <w:trPr/>
        <w:tc>
          <w:tcPr>
            <w:tcW w:w="70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color w:val="000000"/>
                <w:sz w:val="19"/>
                <w:szCs w:val="19"/>
              </w:rPr>
              <w:t>☐</w:t>
            </w:r>
          </w:p>
        </w:tc>
        <w:tc>
          <w:tcPr>
            <w:tcW w:w="9196"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Attività di laboratorio tecnico-professionale</w:t>
            </w:r>
          </w:p>
        </w:tc>
      </w:tr>
    </w:tbl>
    <w:p>
      <w:pPr>
        <w:pStyle w:val="Normal"/>
        <w:rPr/>
      </w:pPr>
      <w:r>
        <w:rPr/>
      </w:r>
    </w:p>
    <w:p>
      <w:pPr>
        <w:pStyle w:val="Heading2"/>
        <w:spacing w:before="300" w:after="150"/>
        <w:rPr/>
      </w:pPr>
      <w:r>
        <w:rPr>
          <w:b/>
          <w:bCs/>
          <w:color w:val="6B3FA0"/>
        </w:rPr>
        <w:t>7.1 Uso dell'Intelligenza Artificiale nell'UDA</w:t>
      </w:r>
    </w:p>
    <w:tbl>
      <w:tblPr>
        <w:tblStyle w:val="aa"/>
        <w:tblW w:w="9915" w:type="dxa"/>
        <w:jc w:val="start"/>
        <w:tblInd w:w="0" w:type="dxa"/>
        <w:tblLayout w:type="fixed"/>
        <w:tblCellMar>
          <w:top w:w="150" w:type="dxa"/>
          <w:start w:w="150" w:type="dxa"/>
          <w:bottom w:w="150" w:type="dxa"/>
          <w:end w:w="150" w:type="dxa"/>
        </w:tblCellMar>
        <w:tblLook w:noHBand="0" w:noVBand="0" w:firstColumn="0" w:lastRow="0" w:lastColumn="0" w:firstRow="0" w:val="0000"/>
      </w:tblPr>
      <w:tblGrid>
        <w:gridCol w:w="9915"/>
      </w:tblGrid>
      <w:tr>
        <w:trPr/>
        <w:tc>
          <w:tcPr>
            <w:tcW w:w="9915" w:type="dxa"/>
            <w:tcBorders>
              <w:top w:val="single" w:sz="6" w:space="0" w:color="6B3FA0"/>
              <w:start w:val="single" w:sz="6" w:space="0" w:color="6B3FA0"/>
              <w:bottom w:val="single" w:sz="6" w:space="0" w:color="6B3FA0"/>
              <w:end w:val="single" w:sz="6" w:space="0" w:color="6B3FA0"/>
            </w:tcBorders>
            <w:shd w:color="auto" w:fill="F2F2F2" w:val="clear"/>
          </w:tcPr>
          <w:p>
            <w:pPr>
              <w:pStyle w:val="Normal"/>
              <w:rPr/>
            </w:pPr>
            <w:r>
              <w:rPr>
                <w:b/>
                <w:bCs/>
                <w:color w:val="6B3FA0"/>
                <w:sz w:val="19"/>
                <w:szCs w:val="19"/>
              </w:rPr>
              <w:t xml:space="preserve">✎   </w:t>
            </w:r>
            <w:r>
              <w:rPr>
                <w:b/>
                <w:bCs/>
                <w:color w:val="6B3FA0"/>
                <w:sz w:val="19"/>
                <w:szCs w:val="19"/>
              </w:rPr>
              <w:t>SPAZIO DI LAVORO PER I DOCENTI/DIPARTIMENTI</w:t>
            </w:r>
          </w:p>
          <w:p>
            <w:pPr>
              <w:pStyle w:val="Normal"/>
              <w:spacing w:before="60" w:after="0"/>
              <w:rPr/>
            </w:pPr>
            <w:r>
              <w:rPr>
                <w:i/>
                <w:iCs/>
                <w:color w:val="444444"/>
                <w:sz w:val="19"/>
                <w:szCs w:val="19"/>
              </w:rPr>
              <w:t>Se previsto, specificare finalità, strumenti di IA utilizzati, fasi in cui intervengono, limiti d'uso per gli studenti e modalità con cui viene comunque garantita la verifica autonoma dell'apprendimento, in coerenza con il Regolamento d'Istituto per l'uso degli strumenti di Intelligenza Artificiale.</w:t>
            </w:r>
          </w:p>
        </w:tc>
      </w:tr>
    </w:tbl>
    <w:p>
      <w:pPr>
        <w:sectPr>
          <w:headerReference w:type="even" r:id="rId38"/>
          <w:headerReference w:type="default" r:id="rId39"/>
          <w:headerReference w:type="first" r:id="rId40"/>
          <w:footerReference w:type="even" r:id="rId41"/>
          <w:footerReference w:type="default" r:id="rId42"/>
          <w:footerReference w:type="first" r:id="rId43"/>
          <w:type w:val="nextPage"/>
          <w:pgSz w:w="11906" w:h="16838"/>
          <w:pgMar w:left="1000" w:right="1000" w:gutter="0" w:header="708" w:top="1000" w:footer="708" w:bottom="1000"/>
          <w:pgNumType w:fmt="decimal"/>
          <w:formProt w:val="false"/>
          <w:textDirection w:val="lrTb"/>
          <w:docGrid w:type="default" w:linePitch="100" w:charSpace="0"/>
        </w:sectPr>
      </w:pPr>
      <w:r>
        <w:br w:type="page"/>
      </w:r>
    </w:p>
    <w:p>
      <w:pPr>
        <w:pStyle w:val="Heading1"/>
        <w:pBdr>
          <w:bottom w:val="single" w:sz="12" w:space="4" w:color="D9730D"/>
        </w:pBdr>
        <w:spacing w:before="0" w:after="200"/>
        <w:rPr/>
      </w:pPr>
      <w:r>
        <w:rPr>
          <w:b/>
          <w:bCs/>
          <w:color w:val="D9730D"/>
        </w:rPr>
        <w:t>8. Raccordi trasversali</w:t>
      </w:r>
    </w:p>
    <w:p>
      <w:pPr>
        <w:pStyle w:val="Heading2"/>
        <w:spacing w:before="300" w:after="150"/>
        <w:rPr/>
      </w:pPr>
      <w:r>
        <w:rPr>
          <w:b/>
          <w:bCs/>
          <w:color w:val="D9730D"/>
        </w:rPr>
        <w:t>8.1 Educazione Civica</w:t>
      </w:r>
    </w:p>
    <w:tbl>
      <w:tblPr>
        <w:tblStyle w:val="ab"/>
        <w:tblW w:w="9960"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2700"/>
        <w:gridCol w:w="7260"/>
      </w:tblGrid>
      <w:tr>
        <w:trPr/>
        <w:tc>
          <w:tcPr>
            <w:tcW w:w="2700" w:type="dxa"/>
            <w:tcBorders>
              <w:top w:val="single" w:sz="4" w:space="0" w:color="000000"/>
              <w:start w:val="single" w:sz="4" w:space="0" w:color="000000"/>
              <w:bottom w:val="single" w:sz="4" w:space="0" w:color="000000"/>
              <w:end w:val="single" w:sz="4" w:space="0" w:color="000000"/>
            </w:tcBorders>
            <w:shd w:color="auto" w:fill="D9730D" w:val="clear"/>
            <w:vAlign w:val="center"/>
          </w:tcPr>
          <w:p>
            <w:pPr>
              <w:pStyle w:val="Normal"/>
              <w:rPr/>
            </w:pPr>
            <w:r>
              <w:rPr>
                <w:b/>
                <w:bCs/>
                <w:color w:val="FFFFFF"/>
                <w:sz w:val="19"/>
                <w:szCs w:val="19"/>
              </w:rPr>
              <w:t>Nucleo tematico coinvolto</w:t>
            </w:r>
          </w:p>
        </w:tc>
        <w:tc>
          <w:tcPr>
            <w:tcW w:w="726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 xml:space="preserve">☐ </w:t>
            </w:r>
            <w:r>
              <w:rPr>
                <w:color w:val="000000"/>
                <w:sz w:val="19"/>
                <w:szCs w:val="19"/>
              </w:rPr>
              <w:t>Costituzione   ☐ Sviluppo Sostenibile   ☐ Cittadinanza Digitale</w:t>
            </w:r>
          </w:p>
        </w:tc>
      </w:tr>
      <w:tr>
        <w:trPr/>
        <w:tc>
          <w:tcPr>
            <w:tcW w:w="2700" w:type="dxa"/>
            <w:tcBorders>
              <w:top w:val="single" w:sz="4" w:space="0" w:color="000000"/>
              <w:start w:val="single" w:sz="4" w:space="0" w:color="000000"/>
              <w:bottom w:val="single" w:sz="4" w:space="0" w:color="000000"/>
              <w:end w:val="single" w:sz="4" w:space="0" w:color="000000"/>
            </w:tcBorders>
            <w:shd w:color="auto" w:fill="D9730D" w:val="clear"/>
            <w:vAlign w:val="center"/>
          </w:tcPr>
          <w:p>
            <w:pPr>
              <w:pStyle w:val="Normal"/>
              <w:rPr/>
            </w:pPr>
            <w:r>
              <w:rPr>
                <w:b/>
                <w:bCs/>
                <w:color w:val="FFFFFF"/>
                <w:sz w:val="19"/>
                <w:szCs w:val="19"/>
              </w:rPr>
              <w:t>Argomento e ore dedicate</w:t>
            </w:r>
          </w:p>
        </w:tc>
        <w:tc>
          <w:tcPr>
            <w:tcW w:w="7260"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 xml:space="preserve"> </w:t>
            </w:r>
          </w:p>
        </w:tc>
      </w:tr>
    </w:tbl>
    <w:p>
      <w:pPr>
        <w:pStyle w:val="Normal"/>
        <w:rPr/>
      </w:pPr>
      <w:r>
        <w:rPr/>
      </w:r>
    </w:p>
    <w:p>
      <w:pPr>
        <w:pStyle w:val="Heading2"/>
        <w:spacing w:before="300" w:after="150"/>
        <w:rPr/>
      </w:pPr>
      <w:r>
        <w:rPr>
          <w:b/>
          <w:bCs/>
          <w:color w:val="2E7D32"/>
        </w:rPr>
        <w:t>8.2 Orientamento</w:t>
      </w:r>
    </w:p>
    <w:tbl>
      <w:tblPr>
        <w:tblStyle w:val="ac"/>
        <w:tblW w:w="9990"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2700"/>
        <w:gridCol w:w="7290"/>
      </w:tblGrid>
      <w:tr>
        <w:trPr/>
        <w:tc>
          <w:tcPr>
            <w:tcW w:w="2700" w:type="dxa"/>
            <w:tcBorders>
              <w:top w:val="single" w:sz="4" w:space="0" w:color="000000"/>
              <w:start w:val="single" w:sz="4" w:space="0" w:color="000000"/>
              <w:bottom w:val="single" w:sz="4" w:space="0" w:color="000000"/>
              <w:end w:val="single" w:sz="4" w:space="0" w:color="000000"/>
            </w:tcBorders>
            <w:shd w:color="auto" w:fill="2E7D32" w:val="clear"/>
            <w:vAlign w:val="center"/>
          </w:tcPr>
          <w:p>
            <w:pPr>
              <w:pStyle w:val="Normal"/>
              <w:rPr/>
            </w:pPr>
            <w:r>
              <w:rPr>
                <w:b/>
                <w:bCs/>
                <w:color w:val="FFFFFF"/>
                <w:sz w:val="19"/>
                <w:szCs w:val="19"/>
              </w:rPr>
              <w:t>Contributo dell'UDA all'orientamento formativo o in uscita</w:t>
            </w:r>
          </w:p>
        </w:tc>
        <w:tc>
          <w:tcPr>
            <w:tcW w:w="729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 xml:space="preserve"> </w:t>
            </w:r>
          </w:p>
        </w:tc>
      </w:tr>
      <w:tr>
        <w:trPr/>
        <w:tc>
          <w:tcPr>
            <w:tcW w:w="2700" w:type="dxa"/>
            <w:tcBorders>
              <w:top w:val="single" w:sz="4" w:space="0" w:color="000000"/>
              <w:start w:val="single" w:sz="4" w:space="0" w:color="000000"/>
              <w:bottom w:val="single" w:sz="4" w:space="0" w:color="000000"/>
              <w:end w:val="single" w:sz="4" w:space="0" w:color="000000"/>
            </w:tcBorders>
            <w:shd w:color="auto" w:fill="2E7D32" w:val="clear"/>
            <w:vAlign w:val="center"/>
          </w:tcPr>
          <w:p>
            <w:pPr>
              <w:pStyle w:val="Normal"/>
              <w:rPr/>
            </w:pPr>
            <w:r>
              <w:rPr>
                <w:b/>
                <w:bCs/>
                <w:color w:val="FFFFFF"/>
                <w:sz w:val="19"/>
                <w:szCs w:val="19"/>
              </w:rPr>
              <w:t>Eventuale collegamento con PCTO</w:t>
            </w:r>
          </w:p>
        </w:tc>
        <w:tc>
          <w:tcPr>
            <w:tcW w:w="7290"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 xml:space="preserve"> </w:t>
            </w:r>
          </w:p>
        </w:tc>
      </w:tr>
    </w:tbl>
    <w:p>
      <w:pPr>
        <w:pStyle w:val="Normal"/>
        <w:rPr/>
      </w:pPr>
      <w:r>
        <w:rPr/>
      </w:r>
    </w:p>
    <w:p>
      <w:pPr>
        <w:pStyle w:val="Heading2"/>
        <w:spacing w:before="300" w:after="150"/>
        <w:rPr/>
      </w:pPr>
      <w:r>
        <w:rPr>
          <w:b/>
          <w:bCs/>
          <w:color w:val="B8860B"/>
        </w:rPr>
        <w:t>8.3 Competenze non cognitive e trasversali (soft skills, L. 22/2025)</w:t>
      </w:r>
    </w:p>
    <w:tbl>
      <w:tblPr>
        <w:tblStyle w:val="ad"/>
        <w:tblW w:w="10020"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2700"/>
        <w:gridCol w:w="7320"/>
      </w:tblGrid>
      <w:tr>
        <w:trPr/>
        <w:tc>
          <w:tcPr>
            <w:tcW w:w="2700" w:type="dxa"/>
            <w:tcBorders>
              <w:top w:val="single" w:sz="4" w:space="0" w:color="000000"/>
              <w:start w:val="single" w:sz="4" w:space="0" w:color="000000"/>
              <w:bottom w:val="single" w:sz="4" w:space="0" w:color="000000"/>
              <w:end w:val="single" w:sz="4" w:space="0" w:color="000000"/>
            </w:tcBorders>
            <w:shd w:color="auto" w:fill="B8860B" w:val="clear"/>
            <w:vAlign w:val="center"/>
          </w:tcPr>
          <w:p>
            <w:pPr>
              <w:pStyle w:val="Normal"/>
              <w:rPr/>
            </w:pPr>
            <w:r>
              <w:rPr>
                <w:b/>
                <w:bCs/>
                <w:color w:val="FFFFFF"/>
                <w:sz w:val="19"/>
                <w:szCs w:val="19"/>
              </w:rPr>
              <w:t>Soft skills prevalentemente sollecitate</w:t>
            </w:r>
          </w:p>
        </w:tc>
        <w:tc>
          <w:tcPr>
            <w:tcW w:w="73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 xml:space="preserve">☐ </w:t>
            </w:r>
            <w:r>
              <w:rPr>
                <w:color w:val="000000"/>
                <w:sz w:val="19"/>
                <w:szCs w:val="19"/>
              </w:rPr>
              <w:t>Consapevolezza di sé  ☐ Autoregolazione  ☐ Motivazione e resilienza  ☐ Empatia e relazione  ☐ Decision making responsabile</w:t>
            </w:r>
          </w:p>
        </w:tc>
      </w:tr>
      <w:tr>
        <w:trPr/>
        <w:tc>
          <w:tcPr>
            <w:tcW w:w="2700" w:type="dxa"/>
            <w:tcBorders>
              <w:top w:val="single" w:sz="4" w:space="0" w:color="000000"/>
              <w:start w:val="single" w:sz="4" w:space="0" w:color="000000"/>
              <w:bottom w:val="single" w:sz="4" w:space="0" w:color="000000"/>
              <w:end w:val="single" w:sz="4" w:space="0" w:color="000000"/>
            </w:tcBorders>
            <w:shd w:color="auto" w:fill="B8860B" w:val="clear"/>
            <w:vAlign w:val="center"/>
          </w:tcPr>
          <w:p>
            <w:pPr>
              <w:pStyle w:val="Normal"/>
              <w:rPr/>
            </w:pPr>
            <w:r>
              <w:rPr>
                <w:b/>
                <w:bCs/>
                <w:color w:val="FFFFFF"/>
                <w:sz w:val="19"/>
                <w:szCs w:val="19"/>
              </w:rPr>
              <w:t>Modalità di osservazione</w:t>
            </w:r>
          </w:p>
        </w:tc>
        <w:tc>
          <w:tcPr>
            <w:tcW w:w="7320"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 xml:space="preserve"> </w:t>
            </w:r>
          </w:p>
        </w:tc>
      </w:tr>
    </w:tbl>
    <w:p>
      <w:pPr>
        <w:sectPr>
          <w:headerReference w:type="even" r:id="rId44"/>
          <w:headerReference w:type="default" r:id="rId45"/>
          <w:headerReference w:type="first" r:id="rId46"/>
          <w:footerReference w:type="even" r:id="rId47"/>
          <w:footerReference w:type="default" r:id="rId48"/>
          <w:footerReference w:type="first" r:id="rId49"/>
          <w:type w:val="nextPage"/>
          <w:pgSz w:w="11906" w:h="16838"/>
          <w:pgMar w:left="1000" w:right="1000" w:gutter="0" w:header="708" w:top="1000" w:footer="708" w:bottom="1000"/>
          <w:pgNumType w:fmt="decimal"/>
          <w:formProt w:val="false"/>
          <w:textDirection w:val="lrTb"/>
          <w:docGrid w:type="default" w:linePitch="100" w:charSpace="0"/>
        </w:sectPr>
      </w:pPr>
      <w:r>
        <w:br w:type="page"/>
      </w:r>
    </w:p>
    <w:p>
      <w:pPr>
        <w:pStyle w:val="Heading1"/>
        <w:pBdr>
          <w:bottom w:val="single" w:sz="12" w:space="4" w:color="B23A2E"/>
        </w:pBdr>
        <w:spacing w:before="0" w:after="200"/>
        <w:rPr/>
      </w:pPr>
      <w:r>
        <w:rPr>
          <w:b/>
          <w:bCs/>
          <w:color w:val="B23A2E"/>
        </w:rPr>
        <w:t>9. Valutazione</w:t>
      </w:r>
    </w:p>
    <w:p>
      <w:pPr>
        <w:pStyle w:val="Heading2"/>
        <w:spacing w:before="300" w:after="150"/>
        <w:rPr/>
      </w:pPr>
      <w:r>
        <w:rPr>
          <w:b/>
          <w:bCs/>
          <w:color w:val="B23A2E"/>
        </w:rPr>
        <w:t>9.1 Strumenti di verifica</w:t>
      </w:r>
    </w:p>
    <w:tbl>
      <w:tblPr>
        <w:tblStyle w:val="ae"/>
        <w:tblW w:w="9930"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705"/>
        <w:gridCol w:w="9225"/>
      </w:tblGrid>
      <w:tr>
        <w:trPr>
          <w:tblHeader w:val="true"/>
        </w:trPr>
        <w:tc>
          <w:tcPr>
            <w:tcW w:w="705" w:type="dxa"/>
            <w:tcBorders>
              <w:top w:val="single" w:sz="4" w:space="0" w:color="000000"/>
              <w:start w:val="single" w:sz="4" w:space="0" w:color="000000"/>
              <w:bottom w:val="single" w:sz="4" w:space="0" w:color="000000"/>
              <w:end w:val="single" w:sz="4" w:space="0" w:color="000000"/>
            </w:tcBorders>
            <w:shd w:color="auto" w:fill="B23A2E" w:val="clear"/>
            <w:vAlign w:val="center"/>
          </w:tcPr>
          <w:p>
            <w:pPr>
              <w:pStyle w:val="Normal"/>
              <w:jc w:val="center"/>
              <w:rPr/>
            </w:pPr>
            <w:r>
              <w:rPr>
                <w:b/>
                <w:bCs/>
                <w:color w:val="FFFFFF"/>
                <w:sz w:val="19"/>
                <w:szCs w:val="19"/>
              </w:rPr>
              <w:t>☐</w:t>
            </w:r>
          </w:p>
        </w:tc>
        <w:tc>
          <w:tcPr>
            <w:tcW w:w="9225" w:type="dxa"/>
            <w:tcBorders>
              <w:top w:val="single" w:sz="4" w:space="0" w:color="000000"/>
              <w:start w:val="single" w:sz="4" w:space="0" w:color="000000"/>
              <w:bottom w:val="single" w:sz="4" w:space="0" w:color="000000"/>
              <w:end w:val="single" w:sz="4" w:space="0" w:color="000000"/>
            </w:tcBorders>
            <w:shd w:color="auto" w:fill="B23A2E" w:val="clear"/>
            <w:vAlign w:val="center"/>
          </w:tcPr>
          <w:p>
            <w:pPr>
              <w:pStyle w:val="Normal"/>
              <w:jc w:val="center"/>
              <w:rPr/>
            </w:pPr>
            <w:r>
              <w:rPr>
                <w:b/>
                <w:bCs/>
                <w:color w:val="FFFFFF"/>
                <w:sz w:val="19"/>
                <w:szCs w:val="19"/>
              </w:rPr>
              <w:t>ELEMENTO DA VERIFICARE / INSERIRE A CURA DEL DOCENTE-DIPARTIMENTO</w:t>
            </w:r>
          </w:p>
        </w:tc>
      </w:tr>
      <w:tr>
        <w:trPr/>
        <w:tc>
          <w:tcPr>
            <w:tcW w:w="70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color w:val="000000"/>
                <w:sz w:val="19"/>
                <w:szCs w:val="19"/>
              </w:rPr>
              <w:t>☐</w:t>
            </w:r>
          </w:p>
        </w:tc>
        <w:tc>
          <w:tcPr>
            <w:tcW w:w="922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Osservazione sistematica durante il lavoro</w:t>
            </w:r>
          </w:p>
        </w:tc>
      </w:tr>
      <w:tr>
        <w:trPr/>
        <w:tc>
          <w:tcPr>
            <w:tcW w:w="70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color w:val="000000"/>
                <w:sz w:val="19"/>
                <w:szCs w:val="19"/>
              </w:rPr>
              <w:t>☐</w:t>
            </w:r>
          </w:p>
        </w:tc>
        <w:tc>
          <w:tcPr>
            <w:tcW w:w="922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Valutazione del prodotto realizzato</w:t>
            </w:r>
          </w:p>
        </w:tc>
      </w:tr>
      <w:tr>
        <w:trPr/>
        <w:tc>
          <w:tcPr>
            <w:tcW w:w="70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color w:val="000000"/>
                <w:sz w:val="19"/>
                <w:szCs w:val="19"/>
              </w:rPr>
              <w:t>☐</w:t>
            </w:r>
          </w:p>
        </w:tc>
        <w:tc>
          <w:tcPr>
            <w:tcW w:w="922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Prova/e disciplinare/i</w:t>
            </w:r>
          </w:p>
        </w:tc>
      </w:tr>
      <w:tr>
        <w:trPr/>
        <w:tc>
          <w:tcPr>
            <w:tcW w:w="70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color w:val="000000"/>
                <w:sz w:val="19"/>
                <w:szCs w:val="19"/>
              </w:rPr>
              <w:t>☐</w:t>
            </w:r>
          </w:p>
        </w:tc>
        <w:tc>
          <w:tcPr>
            <w:tcW w:w="922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Autovalutazione dello studente</w:t>
            </w:r>
          </w:p>
        </w:tc>
      </w:tr>
      <w:tr>
        <w:trPr/>
        <w:tc>
          <w:tcPr>
            <w:tcW w:w="70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color w:val="000000"/>
                <w:sz w:val="19"/>
                <w:szCs w:val="19"/>
              </w:rPr>
              <w:t>☐</w:t>
            </w:r>
          </w:p>
        </w:tc>
        <w:tc>
          <w:tcPr>
            <w:tcW w:w="922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Valutazione tra pari (peer assessment)</w:t>
            </w:r>
          </w:p>
        </w:tc>
      </w:tr>
      <w:tr>
        <w:trPr/>
        <w:tc>
          <w:tcPr>
            <w:tcW w:w="70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color w:val="000000"/>
                <w:sz w:val="19"/>
                <w:szCs w:val="19"/>
              </w:rPr>
              <w:t>☐</w:t>
            </w:r>
          </w:p>
        </w:tc>
        <w:tc>
          <w:tcPr>
            <w:tcW w:w="922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Colloquio/presentazione finale del lavoro svolto</w:t>
            </w:r>
          </w:p>
        </w:tc>
      </w:tr>
    </w:tbl>
    <w:p>
      <w:pPr>
        <w:pStyle w:val="Normal"/>
        <w:rPr/>
      </w:pPr>
      <w:r>
        <w:rPr/>
      </w:r>
    </w:p>
    <w:p>
      <w:pPr>
        <w:pStyle w:val="Heading2"/>
        <w:spacing w:before="300" w:after="150"/>
        <w:rPr/>
      </w:pPr>
      <w:r>
        <w:rPr>
          <w:b/>
          <w:bCs/>
          <w:color w:val="B23A2E"/>
        </w:rPr>
        <w:t>9.2 Rubrica di valutazione delle competenze</w:t>
      </w:r>
    </w:p>
    <w:tbl>
      <w:tblPr>
        <w:tblStyle w:val="af"/>
        <w:tblW w:w="9960"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2294"/>
        <w:gridCol w:w="1755"/>
        <w:gridCol w:w="1755"/>
        <w:gridCol w:w="1755"/>
        <w:gridCol w:w="2401"/>
      </w:tblGrid>
      <w:tr>
        <w:trPr>
          <w:tblHeader w:val="true"/>
        </w:trPr>
        <w:tc>
          <w:tcPr>
            <w:tcW w:w="2294" w:type="dxa"/>
            <w:tcBorders>
              <w:top w:val="single" w:sz="4" w:space="0" w:color="000000"/>
              <w:start w:val="single" w:sz="4" w:space="0" w:color="000000"/>
              <w:bottom w:val="single" w:sz="4" w:space="0" w:color="000000"/>
              <w:end w:val="single" w:sz="4" w:space="0" w:color="000000"/>
            </w:tcBorders>
            <w:shd w:color="auto" w:fill="B23A2E" w:val="clear"/>
            <w:vAlign w:val="center"/>
          </w:tcPr>
          <w:p>
            <w:pPr>
              <w:pStyle w:val="Normal"/>
              <w:jc w:val="center"/>
              <w:rPr/>
            </w:pPr>
            <w:r>
              <w:rPr>
                <w:b/>
                <w:bCs/>
                <w:color w:val="FFFFFF"/>
                <w:sz w:val="19"/>
                <w:szCs w:val="19"/>
              </w:rPr>
              <w:t>DIMENSIONE DI COMPETENZA</w:t>
            </w:r>
          </w:p>
        </w:tc>
        <w:tc>
          <w:tcPr>
            <w:tcW w:w="1755" w:type="dxa"/>
            <w:tcBorders>
              <w:top w:val="single" w:sz="4" w:space="0" w:color="000000"/>
              <w:start w:val="single" w:sz="4" w:space="0" w:color="000000"/>
              <w:bottom w:val="single" w:sz="4" w:space="0" w:color="000000"/>
              <w:end w:val="single" w:sz="4" w:space="0" w:color="000000"/>
            </w:tcBorders>
            <w:shd w:color="auto" w:fill="B23A2E" w:val="clear"/>
            <w:vAlign w:val="center"/>
          </w:tcPr>
          <w:p>
            <w:pPr>
              <w:pStyle w:val="Normal"/>
              <w:jc w:val="center"/>
              <w:rPr/>
            </w:pPr>
            <w:r>
              <w:rPr>
                <w:b/>
                <w:bCs/>
                <w:color w:val="FFFFFF"/>
                <w:sz w:val="19"/>
                <w:szCs w:val="19"/>
              </w:rPr>
              <w:t>LIVELLO BASE</w:t>
            </w:r>
          </w:p>
        </w:tc>
        <w:tc>
          <w:tcPr>
            <w:tcW w:w="1755" w:type="dxa"/>
            <w:tcBorders>
              <w:top w:val="single" w:sz="4" w:space="0" w:color="000000"/>
              <w:start w:val="single" w:sz="4" w:space="0" w:color="000000"/>
              <w:bottom w:val="single" w:sz="4" w:space="0" w:color="000000"/>
              <w:end w:val="single" w:sz="4" w:space="0" w:color="000000"/>
            </w:tcBorders>
            <w:shd w:color="auto" w:fill="B23A2E" w:val="clear"/>
            <w:vAlign w:val="center"/>
          </w:tcPr>
          <w:p>
            <w:pPr>
              <w:pStyle w:val="Normal"/>
              <w:jc w:val="center"/>
              <w:rPr/>
            </w:pPr>
            <w:r>
              <w:rPr>
                <w:b/>
                <w:bCs/>
                <w:color w:val="FFFFFF"/>
                <w:sz w:val="19"/>
                <w:szCs w:val="19"/>
              </w:rPr>
              <w:t>LIVELLO INTERMEDIO</w:t>
            </w:r>
          </w:p>
        </w:tc>
        <w:tc>
          <w:tcPr>
            <w:tcW w:w="1755" w:type="dxa"/>
            <w:tcBorders>
              <w:top w:val="single" w:sz="4" w:space="0" w:color="000000"/>
              <w:start w:val="single" w:sz="4" w:space="0" w:color="000000"/>
              <w:bottom w:val="single" w:sz="4" w:space="0" w:color="000000"/>
              <w:end w:val="single" w:sz="4" w:space="0" w:color="000000"/>
            </w:tcBorders>
            <w:shd w:color="auto" w:fill="B23A2E" w:val="clear"/>
            <w:vAlign w:val="center"/>
          </w:tcPr>
          <w:p>
            <w:pPr>
              <w:pStyle w:val="Normal"/>
              <w:jc w:val="center"/>
              <w:rPr/>
            </w:pPr>
            <w:r>
              <w:rPr>
                <w:b/>
                <w:bCs/>
                <w:color w:val="FFFFFF"/>
                <w:sz w:val="19"/>
                <w:szCs w:val="19"/>
              </w:rPr>
              <w:t>LIVELLO AVANZATO</w:t>
            </w:r>
          </w:p>
        </w:tc>
        <w:tc>
          <w:tcPr>
            <w:tcW w:w="2401" w:type="dxa"/>
            <w:tcBorders>
              <w:top w:val="single" w:sz="4" w:space="0" w:color="000000"/>
              <w:start w:val="single" w:sz="4" w:space="0" w:color="000000"/>
              <w:bottom w:val="single" w:sz="4" w:space="0" w:color="000000"/>
              <w:end w:val="single" w:sz="4" w:space="0" w:color="000000"/>
            </w:tcBorders>
            <w:shd w:color="auto" w:fill="B23A2E" w:val="clear"/>
            <w:vAlign w:val="center"/>
          </w:tcPr>
          <w:p>
            <w:pPr>
              <w:pStyle w:val="Normal"/>
              <w:jc w:val="center"/>
              <w:rPr/>
            </w:pPr>
            <w:r>
              <w:rPr>
                <w:b/>
                <w:bCs/>
                <w:color w:val="FFFFFF"/>
                <w:sz w:val="19"/>
                <w:szCs w:val="19"/>
              </w:rPr>
              <w:t>LIVELLO ECCELLENTE</w:t>
            </w:r>
          </w:p>
        </w:tc>
      </w:tr>
      <w:tr>
        <w:trPr/>
        <w:tc>
          <w:tcPr>
            <w:tcW w:w="229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b/>
                <w:bCs/>
                <w:color w:val="000000"/>
                <w:sz w:val="19"/>
                <w:szCs w:val="19"/>
              </w:rPr>
              <w:t>Conoscenze disciplinari</w:t>
            </w:r>
          </w:p>
        </w:tc>
        <w:tc>
          <w:tcPr>
            <w:tcW w:w="175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175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175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401"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r>
        <w:trPr/>
        <w:tc>
          <w:tcPr>
            <w:tcW w:w="229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b/>
                <w:bCs/>
                <w:color w:val="000000"/>
                <w:sz w:val="19"/>
                <w:szCs w:val="19"/>
              </w:rPr>
              <w:t>Applicazione / abilità operative</w:t>
            </w:r>
          </w:p>
        </w:tc>
        <w:tc>
          <w:tcPr>
            <w:tcW w:w="1755"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1755"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1755"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2401"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r>
      <w:tr>
        <w:trPr/>
        <w:tc>
          <w:tcPr>
            <w:tcW w:w="229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b/>
                <w:bCs/>
                <w:color w:val="000000"/>
                <w:sz w:val="19"/>
                <w:szCs w:val="19"/>
              </w:rPr>
              <w:t>Autonomia e responsabilità</w:t>
            </w:r>
          </w:p>
        </w:tc>
        <w:tc>
          <w:tcPr>
            <w:tcW w:w="175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175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175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401"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r>
        <w:trPr/>
        <w:tc>
          <w:tcPr>
            <w:tcW w:w="229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b/>
                <w:bCs/>
                <w:color w:val="000000"/>
                <w:sz w:val="19"/>
                <w:szCs w:val="19"/>
              </w:rPr>
              <w:t>Collaborazione</w:t>
            </w:r>
          </w:p>
        </w:tc>
        <w:tc>
          <w:tcPr>
            <w:tcW w:w="1755"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1755"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1755"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c>
          <w:tcPr>
            <w:tcW w:w="2401"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r>
      <w:tr>
        <w:trPr/>
        <w:tc>
          <w:tcPr>
            <w:tcW w:w="229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b/>
                <w:bCs/>
                <w:color w:val="000000"/>
                <w:sz w:val="19"/>
                <w:szCs w:val="19"/>
              </w:rPr>
              <w:t>Comunicazione dei risultati</w:t>
            </w:r>
          </w:p>
        </w:tc>
        <w:tc>
          <w:tcPr>
            <w:tcW w:w="175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175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1755"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c>
          <w:tcPr>
            <w:tcW w:w="2401"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bl>
    <w:p>
      <w:pPr>
        <w:pStyle w:val="Normal"/>
        <w:rPr/>
      </w:pPr>
      <w:r>
        <w:rPr/>
      </w:r>
    </w:p>
    <w:p>
      <w:pPr>
        <w:pStyle w:val="Heading2"/>
        <w:spacing w:before="300" w:after="150"/>
        <w:rPr/>
      </w:pPr>
      <w:r>
        <w:rPr>
          <w:b/>
          <w:bCs/>
          <w:color w:val="B23A2E"/>
        </w:rPr>
        <w:t>9.3 Autovalutazione dello studente</w:t>
      </w:r>
    </w:p>
    <w:tbl>
      <w:tblPr>
        <w:tblStyle w:val="af0"/>
        <w:tblW w:w="9945"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5804"/>
        <w:gridCol w:w="4141"/>
      </w:tblGrid>
      <w:tr>
        <w:trPr>
          <w:tblHeader w:val="true"/>
        </w:trPr>
        <w:tc>
          <w:tcPr>
            <w:tcW w:w="5804" w:type="dxa"/>
            <w:tcBorders>
              <w:top w:val="single" w:sz="4" w:space="0" w:color="000000"/>
              <w:start w:val="single" w:sz="4" w:space="0" w:color="000000"/>
              <w:bottom w:val="single" w:sz="4" w:space="0" w:color="000000"/>
              <w:end w:val="single" w:sz="4" w:space="0" w:color="000000"/>
            </w:tcBorders>
            <w:shd w:color="auto" w:fill="B23A2E" w:val="clear"/>
            <w:vAlign w:val="center"/>
          </w:tcPr>
          <w:p>
            <w:pPr>
              <w:pStyle w:val="Normal"/>
              <w:jc w:val="center"/>
              <w:rPr/>
            </w:pPr>
            <w:r>
              <w:rPr>
                <w:b/>
                <w:bCs/>
                <w:color w:val="FFFFFF"/>
                <w:sz w:val="19"/>
                <w:szCs w:val="19"/>
              </w:rPr>
              <w:t>DOMANDA GUIDA</w:t>
            </w:r>
          </w:p>
        </w:tc>
        <w:tc>
          <w:tcPr>
            <w:tcW w:w="4141" w:type="dxa"/>
            <w:tcBorders>
              <w:top w:val="single" w:sz="4" w:space="0" w:color="000000"/>
              <w:start w:val="single" w:sz="4" w:space="0" w:color="000000"/>
              <w:bottom w:val="single" w:sz="4" w:space="0" w:color="000000"/>
              <w:end w:val="single" w:sz="4" w:space="0" w:color="000000"/>
            </w:tcBorders>
            <w:shd w:color="auto" w:fill="B23A2E" w:val="clear"/>
            <w:vAlign w:val="center"/>
          </w:tcPr>
          <w:p>
            <w:pPr>
              <w:pStyle w:val="Normal"/>
              <w:jc w:val="center"/>
              <w:rPr/>
            </w:pPr>
            <w:r>
              <w:rPr>
                <w:b/>
                <w:bCs/>
                <w:color w:val="FFFFFF"/>
                <w:sz w:val="19"/>
                <w:szCs w:val="19"/>
              </w:rPr>
              <w:t>RISPOSTA / LIVELLO</w:t>
            </w:r>
          </w:p>
        </w:tc>
      </w:tr>
      <w:tr>
        <w:trPr/>
        <w:tc>
          <w:tcPr>
            <w:tcW w:w="58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Cosa ho imparato con questa UDA?</w:t>
            </w:r>
          </w:p>
        </w:tc>
        <w:tc>
          <w:tcPr>
            <w:tcW w:w="4141"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r>
        <w:trPr/>
        <w:tc>
          <w:tcPr>
            <w:tcW w:w="580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Quali difficoltà ho incontrato e come le ho affrontate?</w:t>
            </w:r>
          </w:p>
        </w:tc>
        <w:tc>
          <w:tcPr>
            <w:tcW w:w="4141"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r>
      <w:tr>
        <w:trPr/>
        <w:tc>
          <w:tcPr>
            <w:tcW w:w="58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Cosa farei diversamente la prossima volta?</w:t>
            </w:r>
          </w:p>
        </w:tc>
        <w:tc>
          <w:tcPr>
            <w:tcW w:w="4141" w:type="dxa"/>
            <w:tcBorders>
              <w:top w:val="single" w:sz="4" w:space="0" w:color="000000"/>
              <w:start w:val="single" w:sz="4" w:space="0" w:color="000000"/>
              <w:bottom w:val="single" w:sz="4" w:space="0" w:color="000000"/>
              <w:end w:val="single" w:sz="4" w:space="0" w:color="000000"/>
            </w:tcBorders>
            <w:shd w:color="auto" w:fill="FFFFFF" w:val="clear"/>
            <w:tcMar>
              <w:top w:w="200" w:type="dxa"/>
              <w:bottom w:w="200" w:type="dxa"/>
            </w:tcMar>
          </w:tcPr>
          <w:p>
            <w:pPr>
              <w:pStyle w:val="Normal"/>
              <w:rPr/>
            </w:pPr>
            <w:r>
              <w:rPr>
                <w:sz w:val="19"/>
                <w:szCs w:val="19"/>
              </w:rPr>
              <w:t xml:space="preserve"> </w:t>
            </w:r>
          </w:p>
        </w:tc>
      </w:tr>
      <w:tr>
        <w:trPr/>
        <w:tc>
          <w:tcPr>
            <w:tcW w:w="580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Come valuto la mia autonomia e il mio contributo al lavoro di gruppo?</w:t>
            </w:r>
          </w:p>
        </w:tc>
        <w:tc>
          <w:tcPr>
            <w:tcW w:w="4141" w:type="dxa"/>
            <w:tcBorders>
              <w:top w:val="single" w:sz="4" w:space="0" w:color="000000"/>
              <w:start w:val="single" w:sz="4" w:space="0" w:color="000000"/>
              <w:bottom w:val="single" w:sz="4" w:space="0" w:color="000000"/>
              <w:end w:val="single" w:sz="4" w:space="0" w:color="000000"/>
            </w:tcBorders>
            <w:shd w:color="auto" w:fill="F2F2F2" w:val="clear"/>
            <w:tcMar>
              <w:top w:w="200" w:type="dxa"/>
              <w:bottom w:w="200" w:type="dxa"/>
            </w:tcMar>
          </w:tcPr>
          <w:p>
            <w:pPr>
              <w:pStyle w:val="Normal"/>
              <w:rPr/>
            </w:pPr>
            <w:r>
              <w:rPr>
                <w:sz w:val="19"/>
                <w:szCs w:val="19"/>
              </w:rPr>
              <w:t xml:space="preserve"> </w:t>
            </w:r>
          </w:p>
        </w:tc>
      </w:tr>
    </w:tbl>
    <w:p>
      <w:pPr>
        <w:sectPr>
          <w:headerReference w:type="even" r:id="rId50"/>
          <w:headerReference w:type="default" r:id="rId51"/>
          <w:headerReference w:type="first" r:id="rId52"/>
          <w:footerReference w:type="even" r:id="rId53"/>
          <w:footerReference w:type="default" r:id="rId54"/>
          <w:footerReference w:type="first" r:id="rId55"/>
          <w:type w:val="nextPage"/>
          <w:pgSz w:w="11906" w:h="16838"/>
          <w:pgMar w:left="1000" w:right="1000" w:gutter="0" w:header="708" w:top="1000" w:footer="708" w:bottom="1000"/>
          <w:pgNumType w:fmt="decimal"/>
          <w:formProt w:val="false"/>
          <w:textDirection w:val="lrTb"/>
          <w:docGrid w:type="default" w:linePitch="100" w:charSpace="0"/>
        </w:sectPr>
      </w:pPr>
      <w:r>
        <w:br w:type="page"/>
      </w:r>
    </w:p>
    <w:p>
      <w:pPr>
        <w:pStyle w:val="Heading1"/>
        <w:pBdr>
          <w:bottom w:val="single" w:sz="12" w:space="4" w:color="1F3864"/>
        </w:pBdr>
        <w:spacing w:before="0" w:after="200"/>
        <w:rPr/>
      </w:pPr>
      <w:r>
        <w:rPr>
          <w:b/>
          <w:bCs/>
          <w:color w:val="1F3864"/>
        </w:rPr>
        <w:t>10. Documentazione e checklist finale</w:t>
      </w:r>
    </w:p>
    <w:p>
      <w:pPr>
        <w:pStyle w:val="Heading2"/>
        <w:spacing w:before="300" w:after="150"/>
        <w:rPr/>
      </w:pPr>
      <w:r>
        <w:rPr>
          <w:b/>
          <w:bCs/>
          <w:color w:val="1F3864"/>
        </w:rPr>
        <w:t>10.1 Materiali prodotti e diario di bordo</w:t>
      </w:r>
    </w:p>
    <w:tbl>
      <w:tblPr>
        <w:tblStyle w:val="af1"/>
        <w:tblW w:w="9915" w:type="dxa"/>
        <w:jc w:val="start"/>
        <w:tblInd w:w="0" w:type="dxa"/>
        <w:tblLayout w:type="fixed"/>
        <w:tblCellMar>
          <w:top w:w="150" w:type="dxa"/>
          <w:start w:w="150" w:type="dxa"/>
          <w:bottom w:w="150" w:type="dxa"/>
          <w:end w:w="150" w:type="dxa"/>
        </w:tblCellMar>
        <w:tblLook w:noHBand="0" w:noVBand="0" w:firstColumn="0" w:lastRow="0" w:lastColumn="0" w:firstRow="0" w:val="0000"/>
      </w:tblPr>
      <w:tblGrid>
        <w:gridCol w:w="9915"/>
      </w:tblGrid>
      <w:tr>
        <w:trPr/>
        <w:tc>
          <w:tcPr>
            <w:tcW w:w="9915" w:type="dxa"/>
            <w:tcBorders>
              <w:top w:val="single" w:sz="6" w:space="0" w:color="1F3864"/>
              <w:start w:val="single" w:sz="6" w:space="0" w:color="1F3864"/>
              <w:bottom w:val="single" w:sz="6" w:space="0" w:color="1F3864"/>
              <w:end w:val="single" w:sz="6" w:space="0" w:color="1F3864"/>
            </w:tcBorders>
            <w:shd w:color="auto" w:fill="F2F2F2" w:val="clear"/>
          </w:tcPr>
          <w:p>
            <w:pPr>
              <w:pStyle w:val="Normal"/>
              <w:rPr/>
            </w:pPr>
            <w:r>
              <w:rPr>
                <w:b/>
                <w:bCs/>
                <w:color w:val="1F3864"/>
                <w:sz w:val="19"/>
                <w:szCs w:val="19"/>
              </w:rPr>
              <w:t xml:space="preserve">✎   </w:t>
            </w:r>
            <w:bookmarkStart w:id="0" w:name="_GoBack"/>
            <w:bookmarkEnd w:id="0"/>
            <w:r>
              <w:rPr>
                <w:b/>
                <w:bCs/>
                <w:color w:val="1F3864"/>
                <w:sz w:val="19"/>
                <w:szCs w:val="19"/>
              </w:rPr>
              <w:t>SPAZIO DI LAVORO PER I DOCENTI/DIPARTIMENTI</w:t>
            </w:r>
          </w:p>
          <w:p>
            <w:pPr>
              <w:pStyle w:val="Normal"/>
              <w:spacing w:before="60" w:after="0"/>
              <w:rPr/>
            </w:pPr>
            <w:r>
              <w:rPr>
                <w:i/>
                <w:iCs/>
                <w:color w:val="444444"/>
                <w:sz w:val="19"/>
                <w:szCs w:val="19"/>
              </w:rPr>
              <w:t>Elencare i materiali prodotti (schede, prodotti multimediali, manufatti, relazioni) e allegare, se utile, un diario di bordo delle attività svolte, utile anche in sede di scrutinio e di eventuale colloquio d'esame.</w:t>
            </w:r>
          </w:p>
        </w:tc>
      </w:tr>
    </w:tbl>
    <w:p>
      <w:pPr>
        <w:pStyle w:val="Normal"/>
        <w:rPr/>
      </w:pPr>
      <w:r>
        <w:rPr/>
      </w:r>
    </w:p>
    <w:p>
      <w:pPr>
        <w:pStyle w:val="Heading2"/>
        <w:spacing w:before="300" w:after="150"/>
        <w:rPr/>
      </w:pPr>
      <w:r>
        <w:rPr>
          <w:b/>
          <w:bCs/>
          <w:color w:val="1F3864"/>
        </w:rPr>
        <w:t>10.2 Checklist prima della realizzazione</w:t>
      </w:r>
    </w:p>
    <w:tbl>
      <w:tblPr>
        <w:tblStyle w:val="af2"/>
        <w:tblW w:w="10065" w:type="dxa"/>
        <w:jc w:val="start"/>
        <w:tblInd w:w="0" w:type="dxa"/>
        <w:tblLayout w:type="fixed"/>
        <w:tblCellMar>
          <w:top w:w="100" w:type="dxa"/>
          <w:start w:w="120" w:type="dxa"/>
          <w:bottom w:w="100" w:type="dxa"/>
          <w:end w:w="120" w:type="dxa"/>
        </w:tblCellMar>
        <w:tblLook w:noHBand="0" w:noVBand="0" w:firstColumn="0" w:lastRow="0" w:lastColumn="0" w:firstRow="0" w:val="0000"/>
      </w:tblPr>
      <w:tblGrid>
        <w:gridCol w:w="704"/>
        <w:gridCol w:w="9361"/>
      </w:tblGrid>
      <w:tr>
        <w:trPr>
          <w:tblHeader w:val="true"/>
        </w:trPr>
        <w:tc>
          <w:tcPr>
            <w:tcW w:w="704"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jc w:val="center"/>
              <w:rPr/>
            </w:pPr>
            <w:r>
              <w:rPr>
                <w:b/>
                <w:bCs/>
                <w:color w:val="FFFFFF"/>
                <w:sz w:val="19"/>
                <w:szCs w:val="19"/>
              </w:rPr>
              <w:t>☐</w:t>
            </w:r>
          </w:p>
        </w:tc>
        <w:tc>
          <w:tcPr>
            <w:tcW w:w="9361" w:type="dxa"/>
            <w:tcBorders>
              <w:top w:val="single" w:sz="4" w:space="0" w:color="000000"/>
              <w:start w:val="single" w:sz="4" w:space="0" w:color="000000"/>
              <w:bottom w:val="single" w:sz="4" w:space="0" w:color="000000"/>
              <w:end w:val="single" w:sz="4" w:space="0" w:color="000000"/>
            </w:tcBorders>
            <w:shd w:color="auto" w:fill="1F3864" w:val="clear"/>
            <w:vAlign w:val="center"/>
          </w:tcPr>
          <w:p>
            <w:pPr>
              <w:pStyle w:val="Normal"/>
              <w:jc w:val="center"/>
              <w:rPr/>
            </w:pPr>
            <w:r>
              <w:rPr>
                <w:b/>
                <w:bCs/>
                <w:color w:val="FFFFFF"/>
                <w:sz w:val="19"/>
                <w:szCs w:val="19"/>
              </w:rPr>
              <w:t>ELEMENTO DA VERIFICARE / INSERIRE A CURA DEL DOCENTE-DIPARTIMENTO</w:t>
            </w:r>
          </w:p>
        </w:tc>
      </w:tr>
      <w:tr>
        <w:trPr/>
        <w:tc>
          <w:tcPr>
            <w:tcW w:w="7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color w:val="000000"/>
                <w:sz w:val="19"/>
                <w:szCs w:val="19"/>
              </w:rPr>
              <w:t>☐</w:t>
            </w:r>
          </w:p>
        </w:tc>
        <w:tc>
          <w:tcPr>
            <w:tcW w:w="936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Le competenze target sono coerenti con il PECUP generale e/o di indirizzo (D.M. 29/2026)</w:t>
            </w:r>
          </w:p>
        </w:tc>
      </w:tr>
      <w:tr>
        <w:trPr/>
        <w:tc>
          <w:tcPr>
            <w:tcW w:w="70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color w:val="000000"/>
                <w:sz w:val="19"/>
                <w:szCs w:val="19"/>
              </w:rPr>
              <w:t>☐</w:t>
            </w:r>
          </w:p>
        </w:tc>
        <w:tc>
          <w:tcPr>
            <w:tcW w:w="936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È stata individuata la componente del curricolo di riferimento (area generale/indirizzo/quota autonomia)</w:t>
            </w:r>
          </w:p>
        </w:tc>
      </w:tr>
      <w:tr>
        <w:trPr/>
        <w:tc>
          <w:tcPr>
            <w:tcW w:w="7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color w:val="000000"/>
                <w:sz w:val="19"/>
                <w:szCs w:val="19"/>
              </w:rPr>
              <w:t>☐</w:t>
            </w:r>
          </w:p>
        </w:tc>
        <w:tc>
          <w:tcPr>
            <w:tcW w:w="936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Il compito di realtà è stato definito in modo chiaro e comprensibile per gli studenti</w:t>
            </w:r>
          </w:p>
        </w:tc>
      </w:tr>
      <w:tr>
        <w:trPr/>
        <w:tc>
          <w:tcPr>
            <w:tcW w:w="70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color w:val="000000"/>
                <w:sz w:val="19"/>
                <w:szCs w:val="19"/>
              </w:rPr>
              <w:t>☐</w:t>
            </w:r>
          </w:p>
        </w:tc>
        <w:tc>
          <w:tcPr>
            <w:tcW w:w="936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Sono stati coinvolti tutti i docenti/le discipline pertinenti (multidisciplinarità)</w:t>
            </w:r>
          </w:p>
        </w:tc>
      </w:tr>
      <w:tr>
        <w:trPr/>
        <w:tc>
          <w:tcPr>
            <w:tcW w:w="7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color w:val="000000"/>
                <w:sz w:val="19"/>
                <w:szCs w:val="19"/>
              </w:rPr>
              <w:t>☐</w:t>
            </w:r>
          </w:p>
        </w:tc>
        <w:tc>
          <w:tcPr>
            <w:tcW w:w="936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Sono stati esplicitati i raccordi con Educazione Civica, digitale/IA, orientamento e soft skills</w:t>
            </w:r>
          </w:p>
        </w:tc>
      </w:tr>
      <w:tr>
        <w:trPr/>
        <w:tc>
          <w:tcPr>
            <w:tcW w:w="70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pPr>
            <w:r>
              <w:rPr>
                <w:color w:val="000000"/>
                <w:sz w:val="19"/>
                <w:szCs w:val="19"/>
              </w:rPr>
              <w:t>☐</w:t>
            </w:r>
          </w:p>
        </w:tc>
        <w:tc>
          <w:tcPr>
            <w:tcW w:w="936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pPr>
            <w:r>
              <w:rPr>
                <w:color w:val="000000"/>
                <w:sz w:val="19"/>
                <w:szCs w:val="19"/>
              </w:rPr>
              <w:t>È stata predisposta la rubrica di valutazione</w:t>
            </w:r>
          </w:p>
        </w:tc>
      </w:tr>
      <w:tr>
        <w:trPr/>
        <w:tc>
          <w:tcPr>
            <w:tcW w:w="7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jc w:val="center"/>
              <w:rPr/>
            </w:pPr>
            <w:r>
              <w:rPr>
                <w:color w:val="000000"/>
                <w:sz w:val="19"/>
                <w:szCs w:val="19"/>
              </w:rPr>
              <w:t>☐</w:t>
            </w:r>
          </w:p>
        </w:tc>
        <w:tc>
          <w:tcPr>
            <w:tcW w:w="936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rPr/>
            </w:pPr>
            <w:r>
              <w:rPr>
                <w:color w:val="000000"/>
                <w:sz w:val="19"/>
                <w:szCs w:val="19"/>
              </w:rPr>
              <w:t>L'UDA è stata condivisa e approvata dal Consiglio di classe/Dipartimento</w:t>
            </w:r>
          </w:p>
        </w:tc>
      </w:tr>
    </w:tbl>
    <w:p>
      <w:pPr>
        <w:pStyle w:val="Normal"/>
        <w:spacing w:before="400" w:after="0"/>
        <w:rPr>
          <w:i/>
          <w:iCs/>
          <w:color w:val="888888"/>
          <w:sz w:val="16"/>
          <w:szCs w:val="16"/>
        </w:rPr>
      </w:pPr>
      <w:r>
        <w:rPr>
          <w:i/>
          <w:iCs/>
          <w:color w:val="888888"/>
          <w:sz w:val="16"/>
          <w:szCs w:val="16"/>
        </w:rPr>
        <w:t>I.I.S. «Giovanni XXIII - S. Caterina - Amendola» · Modello UDA d'Istituto · Coerente con la riforma degli Istituti Tecnici (D.M. 29/2026) · Coordinato con il Curricolo Verticale d'Istituto</w:t>
      </w:r>
    </w:p>
    <w:p>
      <w:pPr>
        <w:pStyle w:val="Normal"/>
        <w:ind w:start="6372"/>
        <w:jc w:val="center"/>
        <w:rPr>
          <w:rFonts w:ascii="Verdana" w:hAnsi="Verdana"/>
          <w:bCs/>
          <w:sz w:val="20"/>
          <w:szCs w:val="20"/>
        </w:rPr>
      </w:pPr>
      <w:r>
        <w:rPr>
          <w:rFonts w:ascii="Verdana" w:hAnsi="Verdana"/>
          <w:bCs/>
          <w:sz w:val="20"/>
          <w:szCs w:val="20"/>
        </w:rPr>
        <w:t>Il Dirigente Scolastico</w:t>
      </w:r>
    </w:p>
    <w:p>
      <w:pPr>
        <w:pStyle w:val="Normal"/>
        <w:ind w:start="6372"/>
        <w:jc w:val="center"/>
        <w:rPr>
          <w:rFonts w:ascii="Verdana" w:hAnsi="Verdana"/>
          <w:bCs/>
          <w:sz w:val="20"/>
          <w:szCs w:val="20"/>
        </w:rPr>
      </w:pPr>
      <w:r>
        <w:rPr>
          <w:rFonts w:ascii="Verdana" w:hAnsi="Verdana"/>
          <w:bCs/>
          <w:sz w:val="20"/>
          <w:szCs w:val="20"/>
        </w:rPr>
        <w:t>Daniela Novi</w:t>
      </w:r>
    </w:p>
    <w:p>
      <w:pPr>
        <w:pStyle w:val="Normal"/>
        <w:ind w:start="6372"/>
        <w:jc w:val="both"/>
        <w:rPr>
          <w:rFonts w:ascii="Verdana" w:hAnsi="Verdana"/>
          <w:bCs/>
          <w:sz w:val="14"/>
          <w:szCs w:val="14"/>
        </w:rPr>
      </w:pPr>
      <w:r>
        <w:rPr>
          <w:rFonts w:ascii="Verdana" w:hAnsi="Verdana"/>
          <w:bCs/>
          <w:sz w:val="14"/>
          <w:szCs w:val="14"/>
        </w:rPr>
        <w:t>Firma autografa sostituita a mezzo stampa, ai sensi dell’ Art. 3,comma 2 del D.Lgs. 39/93</w:t>
      </w:r>
    </w:p>
    <w:sectPr>
      <w:headerReference w:type="even" r:id="rId56"/>
      <w:headerReference w:type="default" r:id="rId57"/>
      <w:headerReference w:type="first" r:id="rId58"/>
      <w:footerReference w:type="even" r:id="rId59"/>
      <w:footerReference w:type="default" r:id="rId60"/>
      <w:footerReference w:type="first" r:id="rId61"/>
      <w:type w:val="nextPage"/>
      <w:pgSz w:w="11906" w:h="16838"/>
      <w:pgMar w:left="1000" w:right="1000" w:gutter="0" w:header="708" w:top="1000" w:footer="708" w:bottom="100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swiss"/>
    <w:pitch w:val="variable"/>
  </w:font>
  <w:font w:name="Liberation Sans">
    <w:altName w:val="Arial"/>
    <w:charset w:val="01" w:characterSet="utf-8"/>
    <w:family w:val="swiss"/>
    <w:pitch w:val="variable"/>
  </w:font>
  <w:font w:name="Georgia">
    <w:charset w:val="01" w:characterSet="utf-8"/>
    <w:family w:val="swiss"/>
    <w:pitch w:val="variable"/>
    <w:embedItalic r:id="rId1" w:fontKey="{01014A78-CABC-4EF0-12AC-5CD89AEFDE01}"/>
  </w:font>
  <w:font w:name="Verdana">
    <w:charset w:val="01" w:characterSet="utf-8"/>
    <w:family w:val="swiss"/>
    <w:pitch w:val="variable"/>
    <w:embedRegular r:id="rId2" w:fontKey="{02014A78-CABC-4EF0-12AC-5CD89AEFDE02}"/>
    <w:embedBold r:id="rId3" w:fontKey="{03014A78-CABC-4EF0-12AC-5CD89AEFDE03}"/>
  </w:font>
  <w:font w:name="Symbol">
    <w:charset w:val="02"/>
    <w:family w:val="auto"/>
    <w:pitch w:val="default"/>
  </w:font>
  <w:font w:name="OpenSymbol">
    <w:altName w:val="Arial Unicode M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2</w:t>
    </w:r>
    <w:r>
      <w:rPr>
        <w:color w:val="999999"/>
        <w:sz w:val="16"/>
        <w:szCs w:val="1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2</w:t>
    </w:r>
    <w:r>
      <w:rPr>
        <w:color w:val="999999"/>
        <w:sz w:val="16"/>
        <w:szCs w:val="16"/>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3</w:t>
    </w:r>
    <w:r>
      <w:rPr>
        <w:color w:val="999999"/>
        <w:sz w:val="16"/>
        <w:szCs w:val="16"/>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3</w:t>
    </w:r>
    <w:r>
      <w:rPr>
        <w:color w:val="999999"/>
        <w:sz w:val="16"/>
        <w:szCs w:val="16"/>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4</w:t>
    </w:r>
    <w:r>
      <w:rPr>
        <w:color w:val="999999"/>
        <w:sz w:val="16"/>
        <w:szCs w:val="16"/>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4</w:t>
    </w:r>
    <w:r>
      <w:rPr>
        <w:color w:val="999999"/>
        <w:sz w:val="16"/>
        <w:szCs w:val="16"/>
      </w:rPr>
      <w:fldChar w:fldCharType="end"/>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5</w:t>
    </w:r>
    <w:r>
      <w:rPr>
        <w:color w:val="999999"/>
        <w:sz w:val="16"/>
        <w:szCs w:val="16"/>
      </w:rPr>
      <w:fldChar w:fldCharType="end"/>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5</w:t>
    </w:r>
    <w:r>
      <w:rPr>
        <w:color w:val="999999"/>
        <w:sz w:val="16"/>
        <w:szCs w:val="16"/>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6</w:t>
    </w:r>
    <w:r>
      <w:rPr>
        <w:color w:val="999999"/>
        <w:sz w:val="16"/>
        <w:szCs w:val="16"/>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6</w:t>
    </w:r>
    <w:r>
      <w:rPr>
        <w:color w:val="999999"/>
        <w:sz w:val="16"/>
        <w:szCs w:val="16"/>
      </w:rPr>
      <w:fldChar w:fldCharType="end"/>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7</w:t>
    </w:r>
    <w:r>
      <w:rPr>
        <w:color w:val="999999"/>
        <w:sz w:val="16"/>
        <w:szCs w:val="16"/>
      </w:rPr>
      <w:fldChar w:fldCharType="end"/>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7</w:t>
    </w:r>
    <w:r>
      <w:rPr>
        <w:color w:val="999999"/>
        <w:sz w:val="16"/>
        <w:szCs w:val="16"/>
      </w:rPr>
      <w:fldChar w:fldCharType="end"/>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8</w:t>
    </w:r>
    <w:r>
      <w:rPr>
        <w:color w:val="999999"/>
        <w:sz w:val="16"/>
        <w:szCs w:val="16"/>
      </w:rPr>
      <w:fldChar w:fldCharType="end"/>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8</w:t>
    </w:r>
    <w:r>
      <w:rPr>
        <w:color w:val="999999"/>
        <w:sz w:val="16"/>
        <w:szCs w:val="16"/>
      </w:rPr>
      <w:fldChar w:fldCharType="end"/>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9</w:t>
    </w:r>
    <w:r>
      <w:rPr>
        <w:color w:val="999999"/>
        <w:sz w:val="16"/>
        <w:szCs w:val="16"/>
      </w:rPr>
      <w:fldChar w:fldCharType="end"/>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9</w:t>
    </w:r>
    <w:r>
      <w:rPr>
        <w:color w:val="999999"/>
        <w:sz w:val="16"/>
        <w:szCs w:val="16"/>
      </w:rPr>
      <w:fldChar w:fldCharType="end"/>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10</w:t>
    </w:r>
    <w:r>
      <w:rPr>
        <w:color w:val="999999"/>
        <w:sz w:val="16"/>
        <w:szCs w:val="16"/>
      </w:rPr>
      <w:fldChar w:fldCharType="end"/>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10</w:t>
    </w:r>
    <w:r>
      <w:rPr>
        <w:color w:val="999999"/>
        <w:sz w:val="16"/>
        <w:szCs w:val="16"/>
      </w:rPr>
      <w:fldChar w:fldCharType="end"/>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11</w:t>
    </w:r>
    <w:r>
      <w:rPr>
        <w:color w:val="999999"/>
        <w:sz w:val="16"/>
        <w:szCs w:val="16"/>
      </w:rPr>
      <w:fldChar w:fldCharType="end"/>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999999"/>
        <w:sz w:val="16"/>
        <w:szCs w:val="16"/>
      </w:rPr>
      <w:t xml:space="preserve">Pag.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11</w:t>
    </w:r>
    <w:r>
      <w:rPr>
        <w:color w:val="999999"/>
        <w:sz w:val="16"/>
        <w:szCs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color w:val="999999"/>
        <w:sz w:val="16"/>
        <w:szCs w:val="16"/>
      </w:rPr>
      <w:t>I.I.S. «Giovanni XXIII - S. Caterina - Amendola»</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420" w:hanging="260"/>
      </w:pPr>
      <w:rPr>
        <w:rFonts w:ascii="Symbol" w:hAnsi="Symbol" w:cs="Symbol" w:hint="default"/>
      </w:rPr>
    </w:lvl>
    <w:lvl w:ilvl="1">
      <w:start w:val="1"/>
      <w:numFmt w:val="bullet"/>
      <w:lvlText w:val=""/>
      <w:lvlJc w:val="start"/>
      <w:pPr>
        <w:tabs>
          <w:tab w:val="num" w:pos="0"/>
        </w:tabs>
        <w:ind w:start="0" w:hanging="0"/>
      </w:pPr>
      <w:rPr>
        <w:rFonts w:ascii="OpenSymbol" w:hAnsi="OpenSymbol" w:cs="OpenSymbol" w:hint="default"/>
      </w:rPr>
    </w:lvl>
    <w:lvl w:ilvl="2">
      <w:start w:val="1"/>
      <w:numFmt w:val="bullet"/>
      <w:lvlText w:val=""/>
      <w:lvlJc w:val="start"/>
      <w:pPr>
        <w:tabs>
          <w:tab w:val="num" w:pos="0"/>
        </w:tabs>
        <w:ind w:start="0" w:hanging="0"/>
      </w:pPr>
      <w:rPr>
        <w:rFonts w:ascii="OpenSymbol" w:hAnsi="OpenSymbol" w:cs="OpenSymbol" w:hint="default"/>
      </w:rPr>
    </w:lvl>
    <w:lvl w:ilvl="3">
      <w:start w:val="1"/>
      <w:numFmt w:val="bullet"/>
      <w:lvlText w:val=""/>
      <w:lvlJc w:val="start"/>
      <w:pPr>
        <w:tabs>
          <w:tab w:val="num" w:pos="0"/>
        </w:tabs>
        <w:ind w:start="0" w:hanging="0"/>
      </w:pPr>
      <w:rPr>
        <w:rFonts w:ascii="OpenSymbol" w:hAnsi="OpenSymbol" w:cs="OpenSymbol" w:hint="default"/>
      </w:rPr>
    </w:lvl>
    <w:lvl w:ilvl="4">
      <w:start w:val="1"/>
      <w:numFmt w:val="bullet"/>
      <w:lvlText w:val=""/>
      <w:lvlJc w:val="start"/>
      <w:pPr>
        <w:tabs>
          <w:tab w:val="num" w:pos="0"/>
        </w:tabs>
        <w:ind w:start="0" w:hanging="0"/>
      </w:pPr>
      <w:rPr>
        <w:rFonts w:ascii="OpenSymbol" w:hAnsi="OpenSymbol" w:cs="OpenSymbol" w:hint="default"/>
      </w:rPr>
    </w:lvl>
    <w:lvl w:ilvl="5">
      <w:start w:val="1"/>
      <w:numFmt w:val="bullet"/>
      <w:lvlText w:val=""/>
      <w:lvlJc w:val="start"/>
      <w:pPr>
        <w:tabs>
          <w:tab w:val="num" w:pos="0"/>
        </w:tabs>
        <w:ind w:start="0" w:hanging="0"/>
      </w:pPr>
      <w:rPr>
        <w:rFonts w:ascii="OpenSymbol" w:hAnsi="OpenSymbol" w:cs="OpenSymbol" w:hint="default"/>
      </w:rPr>
    </w:lvl>
    <w:lvl w:ilvl="6">
      <w:start w:val="1"/>
      <w:numFmt w:val="bullet"/>
      <w:lvlText w:val=""/>
      <w:lvlJc w:val="start"/>
      <w:pPr>
        <w:tabs>
          <w:tab w:val="num" w:pos="0"/>
        </w:tabs>
        <w:ind w:start="0" w:hanging="0"/>
      </w:pPr>
      <w:rPr>
        <w:rFonts w:ascii="OpenSymbol" w:hAnsi="OpenSymbol" w:cs="OpenSymbol" w:hint="default"/>
      </w:rPr>
    </w:lvl>
    <w:lvl w:ilvl="7">
      <w:start w:val="1"/>
      <w:numFmt w:val="bullet"/>
      <w:lvlText w:val=""/>
      <w:lvlJc w:val="start"/>
      <w:pPr>
        <w:tabs>
          <w:tab w:val="num" w:pos="0"/>
        </w:tabs>
        <w:ind w:start="0" w:hanging="0"/>
      </w:pPr>
      <w:rPr>
        <w:rFonts w:ascii="OpenSymbol" w:hAnsi="OpenSymbol" w:cs="OpenSymbol" w:hint="default"/>
      </w:rPr>
    </w:lvl>
    <w:lvl w:ilvl="8">
      <w:start w:val="1"/>
      <w:numFmt w:val="bullet"/>
      <w:lvlText w:val=""/>
      <w:lvlJc w:val="start"/>
      <w:pPr>
        <w:tabs>
          <w:tab w:val="num" w:pos="0"/>
        </w:tabs>
        <w:ind w:start="0" w:hanging="0"/>
      </w:pPr>
      <w:rPr>
        <w:rFonts w:ascii="OpenSymbol" w:hAnsi="OpenSymbol" w:cs="Open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1"/>
        <w:szCs w:val="21"/>
        <w:lang w:val="it-IT" w:eastAsia="it-IT"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0"/>
      <w:jc w:val="start"/>
    </w:pPr>
    <w:rPr>
      <w:rFonts w:ascii="Calibri" w:hAnsi="Calibri" w:eastAsia="Calibri" w:cs="Calibri"/>
      <w:color w:val="auto"/>
      <w:kern w:val="0"/>
      <w:sz w:val="21"/>
      <w:szCs w:val="21"/>
      <w:lang w:val="it-IT" w:eastAsia="it-IT" w:bidi="ar-SA"/>
    </w:rPr>
  </w:style>
  <w:style w:type="paragraph" w:styleId="Heading1">
    <w:name w:val="heading 1"/>
    <w:basedOn w:val="Normal"/>
    <w:next w:val="Normal"/>
    <w:qFormat/>
    <w:pPr>
      <w:pBdr/>
      <w:outlineLvl w:val="0"/>
    </w:pPr>
    <w:rPr>
      <w:color w:val="2E74B5"/>
      <w:sz w:val="32"/>
      <w:szCs w:val="32"/>
    </w:rPr>
  </w:style>
  <w:style w:type="paragraph" w:styleId="Heading2">
    <w:name w:val="heading 2"/>
    <w:basedOn w:val="Normal"/>
    <w:next w:val="Normal"/>
    <w:qFormat/>
    <w:pPr>
      <w:pBdr/>
      <w:outlineLvl w:val="1"/>
    </w:pPr>
    <w:rPr>
      <w:color w:val="2E74B5"/>
      <w:sz w:val="26"/>
      <w:szCs w:val="26"/>
    </w:rPr>
  </w:style>
  <w:style w:type="paragraph" w:styleId="Heading3">
    <w:name w:val="heading 3"/>
    <w:basedOn w:val="Normal"/>
    <w:next w:val="Normal"/>
    <w:qFormat/>
    <w:pPr>
      <w:pBdr/>
      <w:outlineLvl w:val="2"/>
    </w:pPr>
    <w:rPr>
      <w:color w:val="1F4D78"/>
      <w:sz w:val="24"/>
      <w:szCs w:val="24"/>
    </w:rPr>
  </w:style>
  <w:style w:type="paragraph" w:styleId="Heading4">
    <w:name w:val="heading 4"/>
    <w:basedOn w:val="Normal"/>
    <w:next w:val="Normal"/>
    <w:qFormat/>
    <w:pPr>
      <w:pBdr/>
      <w:outlineLvl w:val="3"/>
    </w:pPr>
    <w:rPr>
      <w:i/>
      <w:iCs/>
      <w:color w:val="2E74B5"/>
    </w:rPr>
  </w:style>
  <w:style w:type="paragraph" w:styleId="Heading5">
    <w:name w:val="heading 5"/>
    <w:basedOn w:val="Normal"/>
    <w:next w:val="Normal"/>
    <w:qFormat/>
    <w:pPr>
      <w:pBdr/>
      <w:outlineLvl w:val="4"/>
    </w:pPr>
    <w:rPr>
      <w:color w:val="2E74B5"/>
    </w:rPr>
  </w:style>
  <w:style w:type="paragraph" w:styleId="Heading6">
    <w:name w:val="heading 6"/>
    <w:basedOn w:val="Normal"/>
    <w:next w:val="Normal"/>
    <w:qFormat/>
    <w:pPr>
      <w:pBdr/>
      <w:outlineLvl w:val="5"/>
    </w:pPr>
    <w:rPr>
      <w:color w:val="1F4D78"/>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Caratterinotaapidipagina">
    <w:name w:val="Caratteri nota a piè di pagina"/>
    <w:uiPriority w:val="99"/>
    <w:semiHidden/>
    <w:unhideWhenUsed/>
    <w:qFormat/>
    <w:rPr>
      <w:vertAlign w:val="superscript"/>
    </w:rPr>
  </w:style>
  <w:style w:type="character" w:styleId="FootnoteReference">
    <w:name w:val="footnote reference"/>
    <w:rPr>
      <w:vertAlign w:val="superscript"/>
    </w:rPr>
  </w:style>
  <w:style w:type="character" w:styleId="TestonotaapidipaginaCarattere" w:customStyle="1">
    <w:name w:val="Testo nota a piè di pagina Carattere"/>
    <w:uiPriority w:val="99"/>
    <w:semiHidden/>
    <w:unhideWhenUsed/>
    <w:qFormat/>
    <w:rPr>
      <w:sz w:val="20"/>
      <w:szCs w:val="20"/>
    </w:rPr>
  </w:style>
  <w:style w:type="character" w:styleId="Caratterinotadichiusura">
    <w:name w:val="Caratteri nota di chiusura"/>
    <w:uiPriority w:val="99"/>
    <w:semiHidden/>
    <w:unhideWhenUsed/>
    <w:qFormat/>
    <w:rPr>
      <w:vertAlign w:val="superscript"/>
    </w:rPr>
  </w:style>
  <w:style w:type="character" w:styleId="EndnoteReference">
    <w:name w:val="endnote reference"/>
    <w:rPr>
      <w:vertAlign w:val="superscript"/>
    </w:rPr>
  </w:style>
  <w:style w:type="character" w:styleId="TestonotadichiusuraCarattere" w:customStyle="1">
    <w:name w:val="Testo nota di chiusura Carattere"/>
    <w:uiPriority w:val="99"/>
    <w:semiHidden/>
    <w:unhideWhenUsed/>
    <w:qFormat/>
    <w:rPr>
      <w:sz w:val="20"/>
      <w:szCs w:val="20"/>
    </w:rPr>
  </w:style>
  <w:style w:type="paragraph" w:styleId="Titolo">
    <w:name w:val="Titolo"/>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ice">
    <w:name w:val="Indice"/>
    <w:basedOn w:val="Normal"/>
    <w:qFormat/>
    <w:pPr>
      <w:suppressLineNumbers/>
    </w:pPr>
    <w:rPr>
      <w:rFonts w:cs="Noto Sans Devanagari"/>
    </w:rPr>
  </w:style>
  <w:style w:type="paragraph" w:styleId="Title">
    <w:name w:val="Title"/>
    <w:basedOn w:val="Normal"/>
    <w:next w:val="Normal"/>
    <w:qFormat/>
    <w:pPr>
      <w:pBdr/>
    </w:pPr>
    <w:rPr>
      <w:color w:val="000000"/>
      <w:sz w:val="56"/>
      <w:szCs w:val="56"/>
    </w:rPr>
  </w:style>
  <w:style w:type="paragraph" w:styleId="Enfasigrassetto1" w:customStyle="1">
    <w:name w:val="Enfasi (grassetto)1"/>
    <w:basedOn w:val="Normal"/>
    <w:next w:val="Normal"/>
    <w:qFormat/>
    <w:pPr/>
    <w:rPr>
      <w:b/>
      <w:bCs/>
    </w:rPr>
  </w:style>
  <w:style w:type="paragraph" w:styleId="ListParagraph">
    <w:name w:val="List Paragraph"/>
    <w:basedOn w:val="Normal"/>
    <w:qFormat/>
    <w:pPr/>
    <w:rPr/>
  </w:style>
  <w:style w:type="paragraph" w:styleId="FootnoteText">
    <w:name w:val="footnote text"/>
    <w:basedOn w:val="Normal"/>
    <w:link w:val="TestonotaapidipaginaCarattere"/>
    <w:uiPriority w:val="99"/>
    <w:semiHidden/>
    <w:unhideWhenUsed/>
    <w:pPr/>
    <w:rPr>
      <w:sz w:val="20"/>
      <w:szCs w:val="20"/>
    </w:rPr>
  </w:style>
  <w:style w:type="paragraph" w:styleId="EndnoteText">
    <w:name w:val="endnote text"/>
    <w:basedOn w:val="Normal"/>
    <w:link w:val="TestonotadichiusuraCarattere"/>
    <w:uiPriority w:val="99"/>
    <w:semiHidden/>
    <w:unhideWhenUsed/>
    <w:pPr/>
    <w:rPr>
      <w:sz w:val="20"/>
      <w:szCs w:val="20"/>
    </w:rPr>
  </w:style>
  <w:style w:type="paragraph" w:styleId="Subtitle">
    <w:name w:val="Subtitle"/>
    <w:basedOn w:val="Normal"/>
    <w:next w:val="Normal"/>
    <w:qFormat/>
    <w:pPr>
      <w:keepNext w:val="true"/>
      <w:keepLines/>
      <w:spacing w:before="360" w:after="80"/>
    </w:pPr>
    <w:rPr>
      <w:rFonts w:ascii="Georgia" w:hAnsi="Georgia" w:eastAsia="Georgia" w:cs="Georgia"/>
      <w:i/>
      <w:iCs/>
      <w:color w:val="666666"/>
      <w:sz w:val="48"/>
      <w:szCs w:val="48"/>
    </w:rPr>
  </w:style>
  <w:style w:type="paragraph" w:styleId="Intestazioneepidipagina">
    <w:name w:val="Intestazione e piè di pagina"/>
    <w:basedOn w:val="Normal"/>
    <w:qFormat/>
    <w:pPr/>
    <w:rPr/>
  </w:style>
  <w:style w:type="paragraph" w:styleId="Header">
    <w:name w:val="header"/>
    <w:basedOn w:val="Intestazioneepidipagina"/>
    <w:pPr/>
    <w:rPr/>
  </w:style>
  <w:style w:type="paragraph" w:styleId="Footer">
    <w:name w:val="footer"/>
    <w:basedOn w:val="Intestazioneepidipagina"/>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header" Target="header13.xml"/><Relationship Id="rId27" Type="http://schemas.openxmlformats.org/officeDocument/2006/relationships/header" Target="header14.xml"/><Relationship Id="rId28" Type="http://schemas.openxmlformats.org/officeDocument/2006/relationships/header" Target="header15.xml"/><Relationship Id="rId29" Type="http://schemas.openxmlformats.org/officeDocument/2006/relationships/footer" Target="footer13.xml"/><Relationship Id="rId30" Type="http://schemas.openxmlformats.org/officeDocument/2006/relationships/footer" Target="footer14.xml"/><Relationship Id="rId31" Type="http://schemas.openxmlformats.org/officeDocument/2006/relationships/footer" Target="footer15.xml"/><Relationship Id="rId32" Type="http://schemas.openxmlformats.org/officeDocument/2006/relationships/header" Target="header16.xml"/><Relationship Id="rId33" Type="http://schemas.openxmlformats.org/officeDocument/2006/relationships/header" Target="header17.xml"/><Relationship Id="rId34" Type="http://schemas.openxmlformats.org/officeDocument/2006/relationships/header" Target="header18.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header" Target="header19.xml"/><Relationship Id="rId39" Type="http://schemas.openxmlformats.org/officeDocument/2006/relationships/header" Target="header20.xml"/><Relationship Id="rId40" Type="http://schemas.openxmlformats.org/officeDocument/2006/relationships/header" Target="header21.xml"/><Relationship Id="rId41" Type="http://schemas.openxmlformats.org/officeDocument/2006/relationships/footer" Target="footer19.xml"/><Relationship Id="rId42" Type="http://schemas.openxmlformats.org/officeDocument/2006/relationships/footer" Target="footer20.xml"/><Relationship Id="rId43" Type="http://schemas.openxmlformats.org/officeDocument/2006/relationships/footer" Target="footer21.xml"/><Relationship Id="rId44" Type="http://schemas.openxmlformats.org/officeDocument/2006/relationships/header" Target="header22.xml"/><Relationship Id="rId45" Type="http://schemas.openxmlformats.org/officeDocument/2006/relationships/header" Target="header23.xml"/><Relationship Id="rId46" Type="http://schemas.openxmlformats.org/officeDocument/2006/relationships/header" Target="header24.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header" Target="header25.xml"/><Relationship Id="rId51" Type="http://schemas.openxmlformats.org/officeDocument/2006/relationships/header" Target="header26.xml"/><Relationship Id="rId52" Type="http://schemas.openxmlformats.org/officeDocument/2006/relationships/header" Target="header27.xml"/><Relationship Id="rId53" Type="http://schemas.openxmlformats.org/officeDocument/2006/relationships/footer" Target="footer25.xml"/><Relationship Id="rId54" Type="http://schemas.openxmlformats.org/officeDocument/2006/relationships/footer" Target="footer26.xml"/><Relationship Id="rId55" Type="http://schemas.openxmlformats.org/officeDocument/2006/relationships/footer" Target="footer27.xml"/><Relationship Id="rId56" Type="http://schemas.openxmlformats.org/officeDocument/2006/relationships/header" Target="header28.xml"/><Relationship Id="rId57" Type="http://schemas.openxmlformats.org/officeDocument/2006/relationships/header" Target="header29.xml"/><Relationship Id="rId58" Type="http://schemas.openxmlformats.org/officeDocument/2006/relationships/header" Target="header30.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Relationship Id="rId66"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Suour3RDB/g72Dg3KsD4oOOLkSQ==">CgMxLjA4AHIhMS1ia1ZaRjE2ZmtnUU1LeHpPZFBMdE9ZbTVKdGZCNDB5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LibreOffice/26.2.5.2$Linux_X86_64 LibreOffice_project/620$Build-2</Application>
  <AppVersion>15.0000</AppVersion>
  <Pages>11</Pages>
  <Words>1549</Words>
  <Characters>9459</Characters>
  <CharactersWithSpaces>10881</CharactersWithSpaces>
  <Paragraphs>285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2026-09-01T11:59:00Z</dcterms:created>
  <dc:creator>Giovanni XXIII - S. Caterina - Amendola</dc:creator>
  <dc:description/>
  <dc:language>it-IT</dc:language>
  <cp:lastModifiedBy/>
  <dcterms:modified xsi:type="dcterms:W3CDTF">2026-09-01T18:11:03Z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